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36DF8" w14:textId="391D27F1" w:rsidR="00F5078A" w:rsidRPr="00F4304C" w:rsidRDefault="00F5078A" w:rsidP="00F5078A">
      <w:pPr>
        <w:spacing w:before="1200" w:after="0" w:line="360" w:lineRule="auto"/>
        <w:ind w:left="0" w:right="0" w:firstLine="0"/>
        <w:jc w:val="right"/>
        <w:rPr>
          <w:rFonts w:asciiTheme="minorHAnsi" w:eastAsia="MS Mincho" w:hAnsiTheme="minorHAnsi" w:cstheme="minorHAnsi"/>
          <w:b/>
          <w:bCs/>
          <w:color w:val="auto"/>
          <w:sz w:val="22"/>
          <w:lang w:eastAsia="ja-JP"/>
        </w:rPr>
      </w:pPr>
      <w:r w:rsidRPr="00F4304C">
        <w:rPr>
          <w:rFonts w:asciiTheme="minorHAnsi" w:eastAsia="MS Mincho" w:hAnsiTheme="minorHAnsi" w:cstheme="minorHAnsi"/>
          <w:b/>
          <w:bCs/>
          <w:color w:val="auto"/>
          <w:sz w:val="22"/>
          <w:lang w:eastAsia="ja-JP"/>
        </w:rPr>
        <w:t>Załącznik nr 1</w:t>
      </w:r>
      <w:r w:rsidR="00C87008" w:rsidRPr="00F4304C">
        <w:rPr>
          <w:rFonts w:asciiTheme="minorHAnsi" w:eastAsia="MS Mincho" w:hAnsiTheme="minorHAnsi" w:cstheme="minorHAnsi"/>
          <w:b/>
          <w:bCs/>
          <w:color w:val="auto"/>
          <w:sz w:val="22"/>
          <w:lang w:eastAsia="ja-JP"/>
        </w:rPr>
        <w:t>A</w:t>
      </w:r>
      <w:r w:rsidRPr="00F4304C">
        <w:rPr>
          <w:rFonts w:asciiTheme="minorHAnsi" w:eastAsia="MS Mincho" w:hAnsiTheme="minorHAnsi" w:cstheme="minorHAnsi"/>
          <w:b/>
          <w:bCs/>
          <w:color w:val="auto"/>
          <w:sz w:val="22"/>
          <w:lang w:eastAsia="ja-JP"/>
        </w:rPr>
        <w:t xml:space="preserve"> do </w:t>
      </w:r>
      <w:proofErr w:type="spellStart"/>
      <w:r w:rsidRPr="00F4304C">
        <w:rPr>
          <w:rFonts w:asciiTheme="minorHAnsi" w:eastAsia="MS Mincho" w:hAnsiTheme="minorHAnsi" w:cstheme="minorHAnsi"/>
          <w:b/>
          <w:bCs/>
          <w:color w:val="auto"/>
          <w:sz w:val="22"/>
          <w:lang w:eastAsia="ja-JP"/>
        </w:rPr>
        <w:t>SWZ</w:t>
      </w:r>
      <w:proofErr w:type="spellEnd"/>
    </w:p>
    <w:p w14:paraId="0E5E8B54" w14:textId="77777777" w:rsidR="00F5078A" w:rsidRPr="00F4304C" w:rsidRDefault="00F5078A" w:rsidP="00F5078A">
      <w:pPr>
        <w:spacing w:after="0" w:line="360" w:lineRule="auto"/>
        <w:ind w:left="0" w:right="0" w:firstLine="0"/>
        <w:jc w:val="right"/>
        <w:rPr>
          <w:rFonts w:asciiTheme="minorHAnsi" w:hAnsiTheme="minorHAnsi" w:cstheme="minorHAnsi"/>
          <w:b/>
          <w:bCs/>
          <w:smallCaps/>
          <w:color w:val="7F7F7F"/>
          <w:sz w:val="22"/>
          <w:lang w:eastAsia="ja-JP"/>
        </w:rPr>
      </w:pPr>
    </w:p>
    <w:p w14:paraId="5C13CCE3" w14:textId="2E92234A" w:rsidR="00F5078A" w:rsidRPr="00F4304C" w:rsidRDefault="00F5078A" w:rsidP="00F5078A">
      <w:pPr>
        <w:spacing w:after="0" w:line="360" w:lineRule="auto"/>
        <w:ind w:left="0" w:right="0" w:firstLine="0"/>
        <w:jc w:val="right"/>
        <w:rPr>
          <w:rFonts w:asciiTheme="minorHAnsi" w:eastAsia="MS Mincho" w:hAnsiTheme="minorHAnsi" w:cstheme="minorHAnsi"/>
          <w:b/>
          <w:bCs/>
          <w:smallCaps/>
          <w:color w:val="7F7F7F"/>
          <w:sz w:val="22"/>
          <w:lang w:eastAsia="ja-JP"/>
        </w:rPr>
      </w:pPr>
      <w:r w:rsidRPr="00F4304C">
        <w:rPr>
          <w:rFonts w:asciiTheme="minorHAnsi" w:hAnsiTheme="minorHAnsi" w:cstheme="minorHAnsi"/>
          <w:b/>
          <w:bCs/>
          <w:smallCaps/>
          <w:color w:val="7F7F7F"/>
          <w:sz w:val="22"/>
          <w:lang w:eastAsia="ja-JP"/>
        </w:rPr>
        <w:t>Opis Przedmiotu Zamówienia</w:t>
      </w:r>
    </w:p>
    <w:p w14:paraId="2B3C6EFB" w14:textId="72FC368E" w:rsidR="00407001" w:rsidRDefault="00F5078A" w:rsidP="00F5078A">
      <w:pPr>
        <w:spacing w:before="800" w:after="800" w:line="360" w:lineRule="auto"/>
        <w:ind w:left="0" w:right="0" w:firstLine="0"/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</w:pPr>
      <w:proofErr w:type="gramStart"/>
      <w:r w:rsidRPr="00F4304C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w</w:t>
      </w:r>
      <w:proofErr w:type="gramEnd"/>
      <w:r w:rsidRPr="00F4304C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 Projekcie „</w:t>
      </w:r>
      <w:r w:rsidR="00AE73EB" w:rsidRPr="00F4304C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Zakup</w:t>
      </w:r>
      <w:r w:rsidR="00C94CA0" w:rsidRPr="00F4304C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 </w:t>
      </w:r>
      <w:r w:rsidR="009417C6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Infrastruktury serwerowej – </w:t>
      </w:r>
      <w:r w:rsidR="00C413D7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serwer pocztowy, </w:t>
      </w:r>
      <w:r w:rsidR="00774BAE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s</w:t>
      </w:r>
      <w:r w:rsidR="00774BAE" w:rsidRPr="00774BAE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erwer kopii awaryjnych </w:t>
      </w:r>
      <w:r w:rsidR="00487443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–</w:t>
      </w:r>
      <w:r w:rsidR="00774BAE" w:rsidRPr="00774BAE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 </w:t>
      </w:r>
      <w:proofErr w:type="spellStart"/>
      <w:r w:rsidR="00774BAE" w:rsidRPr="00774BAE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deduplikator</w:t>
      </w:r>
      <w:proofErr w:type="spellEnd"/>
      <w:r w:rsidR="00487443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 xml:space="preserve"> wraz z oprogramowaniem</w:t>
      </w:r>
      <w:r w:rsidR="00274DE4" w:rsidRPr="00F4304C">
        <w:rPr>
          <w:rFonts w:asciiTheme="minorHAnsi" w:eastAsia="MS Mincho" w:hAnsiTheme="minorHAnsi" w:cstheme="minorHAnsi"/>
          <w:i/>
          <w:color w:val="7F7F7F"/>
          <w:sz w:val="22"/>
          <w:lang w:eastAsia="ja-JP"/>
        </w:rPr>
        <w:t>”</w:t>
      </w:r>
    </w:p>
    <w:p w14:paraId="5470E32E" w14:textId="77777777" w:rsidR="00274DE4" w:rsidRPr="00980CF6" w:rsidRDefault="00274DE4" w:rsidP="00980CF6">
      <w:pPr>
        <w:pStyle w:val="Nagwek1"/>
        <w:ind w:left="1134"/>
      </w:pPr>
      <w:bookmarkStart w:id="0" w:name="_Toc67904672"/>
      <w:bookmarkStart w:id="1" w:name="_Toc225922245"/>
      <w:r w:rsidRPr="00980CF6">
        <w:t>Ogólny opis przedmiotu zamówienia</w:t>
      </w:r>
      <w:bookmarkEnd w:id="0"/>
      <w:bookmarkEnd w:id="1"/>
    </w:p>
    <w:p w14:paraId="09C83721" w14:textId="77777777" w:rsidR="00274DE4" w:rsidRPr="00F4304C" w:rsidRDefault="00274DE4" w:rsidP="00274DE4">
      <w:pPr>
        <w:spacing w:after="0" w:line="360" w:lineRule="auto"/>
        <w:ind w:left="0" w:firstLine="0"/>
        <w:rPr>
          <w:rFonts w:asciiTheme="minorHAnsi" w:hAnsiTheme="minorHAnsi" w:cstheme="minorHAnsi"/>
          <w:b/>
          <w:sz w:val="22"/>
        </w:rPr>
      </w:pPr>
      <w:r w:rsidRPr="00F4304C">
        <w:rPr>
          <w:rFonts w:asciiTheme="minorHAnsi" w:hAnsiTheme="minorHAnsi" w:cstheme="minorHAnsi"/>
          <w:b/>
          <w:sz w:val="22"/>
        </w:rPr>
        <w:t xml:space="preserve"> </w:t>
      </w:r>
    </w:p>
    <w:p w14:paraId="60F7912D" w14:textId="77777777" w:rsidR="00274DE4" w:rsidRPr="00F4304C" w:rsidRDefault="00274DE4" w:rsidP="00274DE4">
      <w:pPr>
        <w:spacing w:after="0" w:line="360" w:lineRule="auto"/>
        <w:ind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Przedmiot zamówienia niniejszego postepowania przetargowego obejmuje: </w:t>
      </w:r>
    </w:p>
    <w:p w14:paraId="1489614A" w14:textId="46B44038" w:rsidR="00274DE4" w:rsidRPr="000967E0" w:rsidRDefault="00AE73EB" w:rsidP="00274DE4">
      <w:pPr>
        <w:pStyle w:val="Akapitzlist"/>
        <w:numPr>
          <w:ilvl w:val="0"/>
          <w:numId w:val="1"/>
        </w:numPr>
        <w:spacing w:after="0" w:line="360" w:lineRule="auto"/>
        <w:ind w:left="426" w:right="0"/>
        <w:rPr>
          <w:rFonts w:asciiTheme="minorHAnsi" w:eastAsia="Arial" w:hAnsiTheme="minorHAnsi" w:cstheme="minorHAnsi"/>
          <w:bCs/>
          <w:color w:val="auto"/>
          <w:sz w:val="22"/>
        </w:rPr>
      </w:pPr>
      <w:r w:rsidRPr="000967E0">
        <w:rPr>
          <w:rFonts w:asciiTheme="minorHAnsi" w:hAnsiTheme="minorHAnsi" w:cstheme="minorHAnsi"/>
          <w:bCs/>
          <w:color w:val="auto"/>
          <w:sz w:val="22"/>
        </w:rPr>
        <w:t>Zakup</w:t>
      </w:r>
      <w:r w:rsidR="00274DE4" w:rsidRPr="000967E0">
        <w:rPr>
          <w:rFonts w:asciiTheme="minorHAnsi" w:hAnsiTheme="minorHAnsi" w:cstheme="minorHAnsi"/>
          <w:bCs/>
          <w:color w:val="auto"/>
          <w:sz w:val="22"/>
        </w:rPr>
        <w:t xml:space="preserve"> i wdrożenie Infrastruktury Serwerowe</w:t>
      </w:r>
      <w:r w:rsidR="00547B50">
        <w:rPr>
          <w:rFonts w:asciiTheme="minorHAnsi" w:hAnsiTheme="minorHAnsi" w:cstheme="minorHAnsi"/>
          <w:bCs/>
          <w:color w:val="auto"/>
          <w:sz w:val="22"/>
        </w:rPr>
        <w:t>j.</w:t>
      </w:r>
    </w:p>
    <w:p w14:paraId="7566039C" w14:textId="77777777" w:rsidR="00274DE4" w:rsidRPr="00F4304C" w:rsidRDefault="00274DE4" w:rsidP="00274DE4">
      <w:pPr>
        <w:pStyle w:val="Akapitzlist"/>
        <w:tabs>
          <w:tab w:val="left" w:pos="993"/>
        </w:tabs>
        <w:spacing w:after="0" w:line="360" w:lineRule="auto"/>
        <w:ind w:left="993" w:right="0" w:firstLine="0"/>
        <w:contextualSpacing w:val="0"/>
        <w:rPr>
          <w:rFonts w:asciiTheme="minorHAnsi" w:eastAsia="Arial" w:hAnsiTheme="minorHAnsi" w:cstheme="minorHAnsi"/>
          <w:sz w:val="22"/>
        </w:rPr>
      </w:pPr>
    </w:p>
    <w:tbl>
      <w:tblPr>
        <w:tblW w:w="87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5270"/>
        <w:gridCol w:w="1843"/>
      </w:tblGrid>
      <w:tr w:rsidR="00274DE4" w:rsidRPr="00F4304C" w14:paraId="73AC445B" w14:textId="77777777" w:rsidTr="00131E5B">
        <w:trPr>
          <w:trHeight w:val="300"/>
        </w:trPr>
        <w:tc>
          <w:tcPr>
            <w:tcW w:w="1600" w:type="dxa"/>
            <w:shd w:val="clear" w:color="auto" w:fill="DEEAF6" w:themeFill="accent1" w:themeFillTint="33"/>
            <w:noWrap/>
            <w:vAlign w:val="bottom"/>
            <w:hideMark/>
          </w:tcPr>
          <w:p w14:paraId="65A56C8F" w14:textId="77777777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</w:rPr>
            </w:pPr>
            <w:r w:rsidRPr="00F4304C">
              <w:rPr>
                <w:rFonts w:asciiTheme="minorHAnsi" w:hAnsiTheme="minorHAnsi" w:cstheme="minorHAnsi"/>
                <w:b/>
                <w:bCs/>
                <w:caps/>
                <w:sz w:val="22"/>
              </w:rPr>
              <w:t>Poz.</w:t>
            </w:r>
          </w:p>
        </w:tc>
        <w:tc>
          <w:tcPr>
            <w:tcW w:w="5270" w:type="dxa"/>
            <w:shd w:val="clear" w:color="auto" w:fill="DEEAF6" w:themeFill="accent1" w:themeFillTint="33"/>
            <w:noWrap/>
            <w:vAlign w:val="bottom"/>
            <w:hideMark/>
          </w:tcPr>
          <w:p w14:paraId="16429194" w14:textId="77777777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</w:rPr>
            </w:pPr>
            <w:r w:rsidRPr="00F4304C">
              <w:rPr>
                <w:rFonts w:asciiTheme="minorHAnsi" w:hAnsiTheme="minorHAnsi" w:cstheme="minorHAnsi"/>
                <w:b/>
                <w:bCs/>
                <w:caps/>
                <w:sz w:val="22"/>
              </w:rPr>
              <w:t>Opis</w:t>
            </w:r>
          </w:p>
        </w:tc>
        <w:tc>
          <w:tcPr>
            <w:tcW w:w="1843" w:type="dxa"/>
            <w:shd w:val="clear" w:color="auto" w:fill="DEEAF6" w:themeFill="accent1" w:themeFillTint="33"/>
            <w:noWrap/>
            <w:vAlign w:val="bottom"/>
            <w:hideMark/>
          </w:tcPr>
          <w:p w14:paraId="12D79643" w14:textId="77777777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</w:rPr>
            </w:pPr>
            <w:r w:rsidRPr="00F4304C">
              <w:rPr>
                <w:rFonts w:asciiTheme="minorHAnsi" w:hAnsiTheme="minorHAnsi" w:cstheme="minorHAnsi"/>
                <w:b/>
                <w:bCs/>
                <w:caps/>
                <w:sz w:val="22"/>
              </w:rPr>
              <w:t>Ilość sztuk</w:t>
            </w:r>
          </w:p>
        </w:tc>
      </w:tr>
      <w:tr w:rsidR="00274DE4" w:rsidRPr="00F4304C" w14:paraId="4A422364" w14:textId="77777777" w:rsidTr="00131E5B">
        <w:trPr>
          <w:trHeight w:val="315"/>
        </w:trPr>
        <w:tc>
          <w:tcPr>
            <w:tcW w:w="1600" w:type="dxa"/>
            <w:shd w:val="clear" w:color="auto" w:fill="DEEAF6" w:themeFill="accent1" w:themeFillTint="33"/>
            <w:vAlign w:val="center"/>
            <w:hideMark/>
          </w:tcPr>
          <w:p w14:paraId="32C743DB" w14:textId="0C9415AD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</w:rPr>
            </w:pPr>
          </w:p>
        </w:tc>
        <w:tc>
          <w:tcPr>
            <w:tcW w:w="5270" w:type="dxa"/>
            <w:shd w:val="clear" w:color="auto" w:fill="DEEAF6" w:themeFill="accent1" w:themeFillTint="33"/>
            <w:noWrap/>
            <w:vAlign w:val="center"/>
            <w:hideMark/>
          </w:tcPr>
          <w:p w14:paraId="2182F882" w14:textId="77777777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</w:rPr>
            </w:pPr>
            <w:r w:rsidRPr="00F4304C">
              <w:rPr>
                <w:rFonts w:asciiTheme="minorHAnsi" w:hAnsiTheme="minorHAnsi" w:cstheme="minorHAnsi"/>
                <w:b/>
                <w:bCs/>
                <w:caps/>
                <w:sz w:val="22"/>
              </w:rPr>
              <w:t>Infrastruktura serwerowa</w:t>
            </w:r>
          </w:p>
        </w:tc>
        <w:tc>
          <w:tcPr>
            <w:tcW w:w="1843" w:type="dxa"/>
            <w:shd w:val="clear" w:color="auto" w:fill="DEEAF6" w:themeFill="accent1" w:themeFillTint="33"/>
            <w:noWrap/>
            <w:vAlign w:val="bottom"/>
            <w:hideMark/>
          </w:tcPr>
          <w:p w14:paraId="388465CC" w14:textId="77777777" w:rsidR="00274DE4" w:rsidRPr="00F4304C" w:rsidRDefault="00274DE4" w:rsidP="00131E5B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caps/>
                <w:sz w:val="22"/>
              </w:rPr>
            </w:pPr>
          </w:p>
        </w:tc>
      </w:tr>
      <w:tr w:rsidR="009262BF" w:rsidRPr="00F4304C" w14:paraId="2098F495" w14:textId="77777777" w:rsidTr="0080030D">
        <w:trPr>
          <w:trHeight w:val="300"/>
        </w:trPr>
        <w:tc>
          <w:tcPr>
            <w:tcW w:w="1600" w:type="dxa"/>
            <w:noWrap/>
            <w:vAlign w:val="center"/>
          </w:tcPr>
          <w:p w14:paraId="08C9BF80" w14:textId="26EBB7E5" w:rsidR="009262BF" w:rsidRPr="00F4304C" w:rsidRDefault="009262BF" w:rsidP="0080030D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5270" w:type="dxa"/>
            <w:noWrap/>
            <w:vAlign w:val="bottom"/>
          </w:tcPr>
          <w:p w14:paraId="3EC43A69" w14:textId="17508EA5" w:rsidR="009262BF" w:rsidRDefault="009262BF" w:rsidP="0080030D">
            <w:pPr>
              <w:spacing w:after="0" w:line="360" w:lineRule="auto"/>
              <w:ind w:left="0" w:right="0" w:firstLine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Serwer kopii awaryjnych - </w:t>
            </w:r>
            <w:proofErr w:type="spellStart"/>
            <w:r>
              <w:rPr>
                <w:rFonts w:asciiTheme="minorHAnsi" w:hAnsiTheme="minorHAnsi" w:cstheme="minorHAnsi"/>
                <w:sz w:val="22"/>
              </w:rPr>
              <w:t>deduplikator</w:t>
            </w:r>
            <w:proofErr w:type="spellEnd"/>
          </w:p>
        </w:tc>
        <w:tc>
          <w:tcPr>
            <w:tcW w:w="1843" w:type="dxa"/>
            <w:noWrap/>
            <w:vAlign w:val="bottom"/>
          </w:tcPr>
          <w:p w14:paraId="0901AEBB" w14:textId="5F92B451" w:rsidR="009262BF" w:rsidRDefault="00FB20C5" w:rsidP="0080030D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9262BF" w:rsidRPr="00F4304C" w14:paraId="0F9516AD" w14:textId="77777777" w:rsidTr="0080030D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BB7AC8F" w14:textId="40B0BDC2" w:rsidR="009262BF" w:rsidRPr="00F4304C" w:rsidRDefault="009262BF" w:rsidP="0080030D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5270" w:type="dxa"/>
            <w:noWrap/>
            <w:vAlign w:val="bottom"/>
            <w:hideMark/>
          </w:tcPr>
          <w:p w14:paraId="4063B4A7" w14:textId="77777777" w:rsidR="009262BF" w:rsidRPr="00F4304C" w:rsidRDefault="009262BF" w:rsidP="0080030D">
            <w:pPr>
              <w:spacing w:after="0" w:line="360" w:lineRule="auto"/>
              <w:ind w:left="0" w:right="0" w:firstLine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Serwer pocztowy</w:t>
            </w:r>
            <w:r w:rsidRPr="00F4304C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843" w:type="dxa"/>
            <w:noWrap/>
            <w:vAlign w:val="bottom"/>
          </w:tcPr>
          <w:p w14:paraId="4C1653AE" w14:textId="77777777" w:rsidR="009262BF" w:rsidRPr="00F4304C" w:rsidRDefault="009262BF" w:rsidP="0080030D">
            <w:pPr>
              <w:spacing w:after="0" w:line="360" w:lineRule="auto"/>
              <w:ind w:left="0" w:righ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</w:tr>
    </w:tbl>
    <w:p w14:paraId="2EF964C3" w14:textId="77777777" w:rsidR="00723F99" w:rsidRPr="00F4304C" w:rsidRDefault="00723F99" w:rsidP="00723F99">
      <w:pPr>
        <w:pStyle w:val="Akapitzlist"/>
        <w:spacing w:after="0" w:line="360" w:lineRule="auto"/>
        <w:ind w:left="426" w:right="0" w:firstLine="0"/>
        <w:rPr>
          <w:rFonts w:asciiTheme="minorHAnsi" w:hAnsiTheme="minorHAnsi" w:cstheme="minorHAnsi"/>
          <w:sz w:val="22"/>
        </w:rPr>
      </w:pPr>
    </w:p>
    <w:p w14:paraId="309B6628" w14:textId="18C79304" w:rsidR="00646316" w:rsidRPr="00F4304C" w:rsidRDefault="00646316" w:rsidP="007C536E">
      <w:pPr>
        <w:pStyle w:val="Akapitzlist"/>
        <w:numPr>
          <w:ilvl w:val="0"/>
          <w:numId w:val="3"/>
        </w:numPr>
        <w:spacing w:after="0" w:line="360" w:lineRule="auto"/>
        <w:ind w:left="426"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Przedmiot zamówienia musi być dostarczany, wdrożony i zainstalowany w całości do siedziby Zamawiającego</w:t>
      </w:r>
      <w:r w:rsidR="000967E0">
        <w:rPr>
          <w:rFonts w:asciiTheme="minorHAnsi" w:hAnsiTheme="minorHAnsi" w:cstheme="minorHAnsi"/>
          <w:sz w:val="22"/>
        </w:rPr>
        <w:t>.</w:t>
      </w:r>
      <w:r w:rsidRPr="00F4304C">
        <w:rPr>
          <w:rFonts w:asciiTheme="minorHAnsi" w:hAnsiTheme="minorHAnsi" w:cstheme="minorHAnsi"/>
          <w:sz w:val="22"/>
        </w:rPr>
        <w:t xml:space="preserve"> </w:t>
      </w:r>
    </w:p>
    <w:p w14:paraId="54AAD3CA" w14:textId="4EA95A9F" w:rsidR="00646316" w:rsidRPr="00F4304C" w:rsidRDefault="00646316" w:rsidP="007C536E">
      <w:pPr>
        <w:pStyle w:val="Akapitzlist"/>
        <w:numPr>
          <w:ilvl w:val="0"/>
          <w:numId w:val="3"/>
        </w:numPr>
        <w:spacing w:after="0" w:line="360" w:lineRule="auto"/>
        <w:ind w:left="426"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Wszystkie </w:t>
      </w:r>
      <w:r w:rsidR="001935D0" w:rsidRPr="00F4304C">
        <w:rPr>
          <w:rFonts w:asciiTheme="minorHAnsi" w:hAnsiTheme="minorHAnsi" w:cstheme="minorHAnsi"/>
          <w:sz w:val="22"/>
        </w:rPr>
        <w:t xml:space="preserve">przekazane do </w:t>
      </w:r>
      <w:r w:rsidR="00AE73EB" w:rsidRPr="00F4304C">
        <w:rPr>
          <w:rFonts w:asciiTheme="minorHAnsi" w:hAnsiTheme="minorHAnsi" w:cstheme="minorHAnsi"/>
          <w:sz w:val="22"/>
        </w:rPr>
        <w:t>zakupu</w:t>
      </w:r>
      <w:r w:rsidR="00B6404D" w:rsidRPr="00F4304C">
        <w:rPr>
          <w:rFonts w:asciiTheme="minorHAnsi" w:hAnsiTheme="minorHAnsi" w:cstheme="minorHAnsi"/>
          <w:sz w:val="22"/>
        </w:rPr>
        <w:t xml:space="preserve"> p</w:t>
      </w:r>
      <w:r w:rsidRPr="00F4304C">
        <w:rPr>
          <w:rFonts w:asciiTheme="minorHAnsi" w:hAnsiTheme="minorHAnsi" w:cstheme="minorHAnsi"/>
          <w:sz w:val="22"/>
        </w:rPr>
        <w:t xml:space="preserve">rodukty </w:t>
      </w:r>
      <w:proofErr w:type="gramStart"/>
      <w:r w:rsidRPr="00F4304C">
        <w:rPr>
          <w:rFonts w:asciiTheme="minorHAnsi" w:hAnsiTheme="minorHAnsi" w:cstheme="minorHAnsi"/>
          <w:sz w:val="22"/>
        </w:rPr>
        <w:t>rozumiane jako</w:t>
      </w:r>
      <w:proofErr w:type="gramEnd"/>
      <w:r w:rsidRPr="00F4304C">
        <w:rPr>
          <w:rFonts w:asciiTheme="minorHAnsi" w:hAnsiTheme="minorHAnsi" w:cstheme="minorHAnsi"/>
          <w:sz w:val="22"/>
        </w:rPr>
        <w:t xml:space="preserve"> elementarny efekt działań/prac/dostaw objętych całym </w:t>
      </w:r>
      <w:r w:rsidR="00B6404D" w:rsidRPr="00F4304C">
        <w:rPr>
          <w:rFonts w:asciiTheme="minorHAnsi" w:hAnsiTheme="minorHAnsi" w:cstheme="minorHAnsi"/>
          <w:sz w:val="22"/>
        </w:rPr>
        <w:t xml:space="preserve">opisanym </w:t>
      </w:r>
      <w:r w:rsidRPr="00F4304C">
        <w:rPr>
          <w:rFonts w:asciiTheme="minorHAnsi" w:hAnsiTheme="minorHAnsi" w:cstheme="minorHAnsi"/>
          <w:sz w:val="22"/>
        </w:rPr>
        <w:t>zakresem</w:t>
      </w:r>
      <w:r w:rsidR="00B6404D" w:rsidRPr="00F4304C">
        <w:rPr>
          <w:rFonts w:asciiTheme="minorHAnsi" w:hAnsiTheme="minorHAnsi" w:cstheme="minorHAnsi"/>
          <w:sz w:val="22"/>
        </w:rPr>
        <w:t xml:space="preserve"> u</w:t>
      </w:r>
      <w:r w:rsidRPr="00F4304C">
        <w:rPr>
          <w:rFonts w:asciiTheme="minorHAnsi" w:hAnsiTheme="minorHAnsi" w:cstheme="minorHAnsi"/>
          <w:sz w:val="22"/>
        </w:rPr>
        <w:t>sługi projektowania, instalacji, konfiguracji i wdrożenia</w:t>
      </w:r>
      <w:r w:rsidR="000967E0">
        <w:rPr>
          <w:rFonts w:asciiTheme="minorHAnsi" w:hAnsiTheme="minorHAnsi" w:cstheme="minorHAnsi"/>
          <w:sz w:val="22"/>
        </w:rPr>
        <w:t>.</w:t>
      </w:r>
      <w:r w:rsidRPr="00F4304C">
        <w:rPr>
          <w:rFonts w:asciiTheme="minorHAnsi" w:hAnsiTheme="minorHAnsi" w:cstheme="minorHAnsi"/>
          <w:sz w:val="22"/>
        </w:rPr>
        <w:t xml:space="preserve"> </w:t>
      </w:r>
      <w:r w:rsidR="003A30A4">
        <w:rPr>
          <w:rFonts w:asciiTheme="minorHAnsi" w:hAnsiTheme="minorHAnsi" w:cstheme="minorHAnsi"/>
          <w:sz w:val="22"/>
        </w:rPr>
        <w:t xml:space="preserve">Wykonawca przeprowadzi zgodnie </w:t>
      </w:r>
      <w:r w:rsidRPr="00F4304C">
        <w:rPr>
          <w:rFonts w:asciiTheme="minorHAnsi" w:hAnsiTheme="minorHAnsi" w:cstheme="minorHAnsi"/>
          <w:sz w:val="22"/>
        </w:rPr>
        <w:t xml:space="preserve">z zapisami niniejszego </w:t>
      </w:r>
      <w:proofErr w:type="spellStart"/>
      <w:r w:rsidRPr="00F4304C">
        <w:rPr>
          <w:rFonts w:asciiTheme="minorHAnsi" w:hAnsiTheme="minorHAnsi" w:cstheme="minorHAnsi"/>
          <w:sz w:val="22"/>
        </w:rPr>
        <w:t>OPZ</w:t>
      </w:r>
      <w:proofErr w:type="spellEnd"/>
      <w:r w:rsidRPr="00F4304C">
        <w:rPr>
          <w:rFonts w:asciiTheme="minorHAnsi" w:hAnsiTheme="minorHAnsi" w:cstheme="minorHAnsi"/>
          <w:sz w:val="22"/>
        </w:rPr>
        <w:t xml:space="preserve"> w uzgodnieniu z Zamawiającym, zgodnie z obowiązującymi przepisami, zasadami wykonywania projektów teleinformatycznych oraz najlepszymi praktykami w ich realizacji.</w:t>
      </w:r>
    </w:p>
    <w:p w14:paraId="388BBC42" w14:textId="77777777" w:rsidR="00646316" w:rsidRPr="00F4304C" w:rsidRDefault="00646316" w:rsidP="007C536E">
      <w:pPr>
        <w:numPr>
          <w:ilvl w:val="0"/>
          <w:numId w:val="3"/>
        </w:numPr>
        <w:spacing w:after="0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Wykonawca jest zobowiązany do realizacji Przedmiotu Zamówienia zgodnie z zasadami </w:t>
      </w:r>
      <w:r w:rsidR="00CE5106" w:rsidRPr="00F4304C">
        <w:rPr>
          <w:rFonts w:asciiTheme="minorHAnsi" w:hAnsiTheme="minorHAnsi" w:cstheme="minorHAnsi"/>
          <w:sz w:val="22"/>
        </w:rPr>
        <w:br/>
      </w:r>
      <w:r w:rsidRPr="00F4304C">
        <w:rPr>
          <w:rFonts w:asciiTheme="minorHAnsi" w:hAnsiTheme="minorHAnsi" w:cstheme="minorHAnsi"/>
          <w:sz w:val="22"/>
        </w:rPr>
        <w:t xml:space="preserve">i wytycznymi Zamawiającego, zapisami </w:t>
      </w:r>
      <w:proofErr w:type="spellStart"/>
      <w:r w:rsidRPr="00F4304C">
        <w:rPr>
          <w:rFonts w:asciiTheme="minorHAnsi" w:hAnsiTheme="minorHAnsi" w:cstheme="minorHAnsi"/>
          <w:sz w:val="22"/>
        </w:rPr>
        <w:t>OPZ</w:t>
      </w:r>
      <w:proofErr w:type="spellEnd"/>
      <w:r w:rsidRPr="00F4304C">
        <w:rPr>
          <w:rFonts w:asciiTheme="minorHAnsi" w:hAnsiTheme="minorHAnsi" w:cstheme="minorHAnsi"/>
          <w:sz w:val="22"/>
        </w:rPr>
        <w:t xml:space="preserve"> oraz Umowy. </w:t>
      </w:r>
    </w:p>
    <w:p w14:paraId="63C1FB94" w14:textId="72CE3246" w:rsidR="00646316" w:rsidRPr="00F4304C" w:rsidRDefault="00646316" w:rsidP="007C536E">
      <w:pPr>
        <w:numPr>
          <w:ilvl w:val="0"/>
          <w:numId w:val="3"/>
        </w:numPr>
        <w:spacing w:after="0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lastRenderedPageBreak/>
        <w:t xml:space="preserve">Wykonawca musi </w:t>
      </w:r>
      <w:r w:rsidR="00B6404D" w:rsidRPr="00F4304C">
        <w:rPr>
          <w:rFonts w:asciiTheme="minorHAnsi" w:hAnsiTheme="minorHAnsi" w:cstheme="minorHAnsi"/>
          <w:sz w:val="22"/>
        </w:rPr>
        <w:t xml:space="preserve">przekazać </w:t>
      </w:r>
      <w:r w:rsidRPr="00F4304C">
        <w:rPr>
          <w:rFonts w:asciiTheme="minorHAnsi" w:hAnsiTheme="minorHAnsi" w:cstheme="minorHAnsi"/>
          <w:sz w:val="22"/>
        </w:rPr>
        <w:t>wszelkie urządzenia, elementy, oprogramowanie, które są niezbędne do prawidłowego funkcjonowania całości. W przypadku, gdy w trakcie realizacji Przedmiotu Zamówienia okaże się, że brakuje jakiegokolwiek urządzenia, elementu, licencji oprogramowania, którego brak spowoduje nieprawidłowe funkcjonowanie całości Przedmiotu Zamówienia, Wykonawca dostarczy je na własny koszt.</w:t>
      </w:r>
    </w:p>
    <w:p w14:paraId="23DD412C" w14:textId="2B8F6253" w:rsidR="00646316" w:rsidRPr="00F4304C" w:rsidRDefault="00F4304C" w:rsidP="007C536E">
      <w:pPr>
        <w:numPr>
          <w:ilvl w:val="0"/>
          <w:numId w:val="3"/>
        </w:numPr>
        <w:spacing w:after="0" w:line="360" w:lineRule="auto"/>
        <w:ind w:left="426" w:right="0"/>
        <w:contextualSpacing/>
        <w:rPr>
          <w:rFonts w:asciiTheme="minorHAnsi" w:hAnsiTheme="minorHAnsi" w:cstheme="minorHAnsi"/>
          <w:color w:val="auto"/>
          <w:sz w:val="22"/>
        </w:rPr>
      </w:pPr>
      <w:r>
        <w:rPr>
          <w:rFonts w:asciiTheme="minorHAnsi" w:hAnsiTheme="minorHAnsi" w:cstheme="minorHAnsi"/>
          <w:color w:val="auto"/>
          <w:sz w:val="22"/>
        </w:rPr>
        <w:t>Przekazane</w:t>
      </w:r>
      <w:r w:rsidR="001935D0" w:rsidRPr="00F4304C">
        <w:rPr>
          <w:rFonts w:asciiTheme="minorHAnsi" w:hAnsiTheme="minorHAnsi" w:cstheme="minorHAnsi"/>
          <w:color w:val="auto"/>
          <w:sz w:val="22"/>
        </w:rPr>
        <w:t xml:space="preserve"> </w:t>
      </w:r>
      <w:r w:rsidR="00646316" w:rsidRPr="00F4304C">
        <w:rPr>
          <w:rFonts w:asciiTheme="minorHAnsi" w:hAnsiTheme="minorHAnsi" w:cstheme="minorHAnsi"/>
          <w:color w:val="auto"/>
          <w:sz w:val="22"/>
        </w:rPr>
        <w:t>urządzeni</w:t>
      </w:r>
      <w:r w:rsidR="000967E0">
        <w:rPr>
          <w:rFonts w:asciiTheme="minorHAnsi" w:hAnsiTheme="minorHAnsi" w:cstheme="minorHAnsi"/>
          <w:color w:val="auto"/>
          <w:sz w:val="22"/>
        </w:rPr>
        <w:t>a</w:t>
      </w:r>
      <w:r w:rsidR="00646316" w:rsidRPr="00F4304C">
        <w:rPr>
          <w:rFonts w:asciiTheme="minorHAnsi" w:hAnsiTheme="minorHAnsi" w:cstheme="minorHAnsi"/>
          <w:color w:val="auto"/>
          <w:sz w:val="22"/>
        </w:rPr>
        <w:t>:</w:t>
      </w:r>
    </w:p>
    <w:p w14:paraId="7A19F7BE" w14:textId="77777777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Muszą być fabrycznie nowe, pochodzić z autoryzowanego kanału sprzedaży producenta </w:t>
      </w:r>
      <w:r w:rsidRPr="00F4304C">
        <w:rPr>
          <w:rFonts w:asciiTheme="minorHAnsi" w:hAnsiTheme="minorHAnsi" w:cstheme="minorHAnsi"/>
          <w:sz w:val="22"/>
        </w:rPr>
        <w:br/>
        <w:t>i reprezentować model bieżącej linii produkcyjnej. Nie dopuszcza się urządzeń: odnawianych, demonstracyjnych lub powystawowych.</w:t>
      </w:r>
    </w:p>
    <w:p w14:paraId="51422E28" w14:textId="77777777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Nie dopuszcza się urządzeń posiadających wadę prawną w zakresie pochodzenia sprzętu, wsparcia technicznego i gwarancji producenta.</w:t>
      </w:r>
    </w:p>
    <w:p w14:paraId="72F1915D" w14:textId="77777777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Elementy, z których zbudowane są urządzenia muszą być produktami producenta urządzeń lub być przez niego certyfikowane oraz całe muszą być objęte gwarancją producenta.</w:t>
      </w:r>
    </w:p>
    <w:p w14:paraId="38629F03" w14:textId="77777777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Urządzenia i ich komponenty muszą być oznakowane w taki sposób, aby możliwa była identyfikacja zarówno produktu jak i producenta.</w:t>
      </w:r>
    </w:p>
    <w:p w14:paraId="3A7B043E" w14:textId="77777777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Urządzenia muszą być dostarczone Zamawiającemu w oryginalnych opakowaniach producenta.</w:t>
      </w:r>
    </w:p>
    <w:p w14:paraId="1C5E834F" w14:textId="7BC72382" w:rsidR="00646316" w:rsidRPr="00F4304C" w:rsidRDefault="00646316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Do urządzenia musi być dostarczony komplet standardowej dokumentacji dla użytkownika w języku polskim</w:t>
      </w:r>
      <w:r w:rsidR="00973488" w:rsidRPr="00F4304C">
        <w:rPr>
          <w:rFonts w:asciiTheme="minorHAnsi" w:hAnsiTheme="minorHAnsi" w:cstheme="minorHAnsi"/>
          <w:sz w:val="22"/>
        </w:rPr>
        <w:t xml:space="preserve"> w wersji elektronicznej. </w:t>
      </w:r>
      <w:r w:rsidR="004D5585" w:rsidRPr="00F4304C">
        <w:rPr>
          <w:rFonts w:asciiTheme="minorHAnsi" w:hAnsiTheme="minorHAnsi" w:cstheme="minorHAnsi"/>
          <w:sz w:val="22"/>
        </w:rPr>
        <w:t>Zamawiający może</w:t>
      </w:r>
      <w:r w:rsidR="00973488" w:rsidRPr="00F4304C">
        <w:rPr>
          <w:rFonts w:asciiTheme="minorHAnsi" w:hAnsiTheme="minorHAnsi" w:cstheme="minorHAnsi"/>
          <w:sz w:val="22"/>
        </w:rPr>
        <w:t xml:space="preserve"> w uzasadnionych przypadkach wyrazić zgodę na dostarczenie dokumentacji w języku </w:t>
      </w:r>
      <w:r w:rsidRPr="00F4304C">
        <w:rPr>
          <w:rFonts w:asciiTheme="minorHAnsi" w:hAnsiTheme="minorHAnsi" w:cstheme="minorHAnsi"/>
          <w:sz w:val="22"/>
        </w:rPr>
        <w:t>ang</w:t>
      </w:r>
      <w:r w:rsidR="00973488" w:rsidRPr="00F4304C">
        <w:rPr>
          <w:rFonts w:asciiTheme="minorHAnsi" w:hAnsiTheme="minorHAnsi" w:cstheme="minorHAnsi"/>
          <w:sz w:val="22"/>
        </w:rPr>
        <w:t xml:space="preserve">ielskim w formie </w:t>
      </w:r>
      <w:r w:rsidRPr="00F4304C">
        <w:rPr>
          <w:rFonts w:asciiTheme="minorHAnsi" w:hAnsiTheme="minorHAnsi" w:cstheme="minorHAnsi"/>
          <w:sz w:val="22"/>
        </w:rPr>
        <w:t>elektronicznej.</w:t>
      </w:r>
    </w:p>
    <w:p w14:paraId="70E03DCB" w14:textId="0A7C23E2" w:rsidR="00646316" w:rsidRDefault="00F4304C" w:rsidP="007C536E">
      <w:pPr>
        <w:pStyle w:val="Akapitzlist"/>
        <w:numPr>
          <w:ilvl w:val="0"/>
          <w:numId w:val="4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Urządzenie</w:t>
      </w:r>
      <w:r w:rsidR="00646316" w:rsidRPr="00F4304C">
        <w:rPr>
          <w:rFonts w:asciiTheme="minorHAnsi" w:hAnsiTheme="minorHAnsi" w:cstheme="minorHAnsi"/>
          <w:sz w:val="22"/>
        </w:rPr>
        <w:t xml:space="preserve"> mus</w:t>
      </w:r>
      <w:r>
        <w:rPr>
          <w:rFonts w:asciiTheme="minorHAnsi" w:hAnsiTheme="minorHAnsi" w:cstheme="minorHAnsi"/>
          <w:sz w:val="22"/>
        </w:rPr>
        <w:t>i</w:t>
      </w:r>
      <w:r w:rsidR="00646316" w:rsidRPr="00F4304C">
        <w:rPr>
          <w:rFonts w:asciiTheme="minorHAnsi" w:hAnsiTheme="minorHAnsi" w:cstheme="minorHAnsi"/>
          <w:sz w:val="22"/>
        </w:rPr>
        <w:t xml:space="preserve"> być wyprodukowane po </w:t>
      </w:r>
      <w:r w:rsidR="00646316" w:rsidRPr="004D5585">
        <w:rPr>
          <w:rFonts w:asciiTheme="minorHAnsi" w:hAnsiTheme="minorHAnsi" w:cstheme="minorHAnsi"/>
          <w:sz w:val="22"/>
        </w:rPr>
        <w:t xml:space="preserve">dniu </w:t>
      </w:r>
      <w:r w:rsidR="00CE5106" w:rsidRPr="004D5585">
        <w:rPr>
          <w:rFonts w:asciiTheme="minorHAnsi" w:hAnsiTheme="minorHAnsi" w:cstheme="minorHAnsi"/>
          <w:sz w:val="22"/>
        </w:rPr>
        <w:t>1 stycznia</w:t>
      </w:r>
      <w:r w:rsidR="00646316" w:rsidRPr="004D5585">
        <w:rPr>
          <w:rFonts w:asciiTheme="minorHAnsi" w:hAnsiTheme="minorHAnsi" w:cstheme="minorHAnsi"/>
          <w:sz w:val="22"/>
        </w:rPr>
        <w:t xml:space="preserve"> 202</w:t>
      </w:r>
      <w:r w:rsidR="004D5585" w:rsidRPr="004D5585">
        <w:rPr>
          <w:rFonts w:asciiTheme="minorHAnsi" w:hAnsiTheme="minorHAnsi" w:cstheme="minorHAnsi"/>
          <w:sz w:val="22"/>
        </w:rPr>
        <w:t>6</w:t>
      </w:r>
      <w:r w:rsidR="00646316" w:rsidRPr="004D5585">
        <w:rPr>
          <w:rFonts w:asciiTheme="minorHAnsi" w:hAnsiTheme="minorHAnsi" w:cstheme="minorHAnsi"/>
          <w:sz w:val="22"/>
        </w:rPr>
        <w:t>r.</w:t>
      </w:r>
    </w:p>
    <w:p w14:paraId="65AF9B9D" w14:textId="77777777" w:rsidR="00646316" w:rsidRPr="00F4304C" w:rsidRDefault="00646316" w:rsidP="00646316">
      <w:pPr>
        <w:pStyle w:val="Nagwek2"/>
        <w:rPr>
          <w:rFonts w:asciiTheme="minorHAnsi" w:hAnsiTheme="minorHAnsi" w:cstheme="minorHAnsi"/>
          <w:sz w:val="22"/>
        </w:rPr>
      </w:pPr>
      <w:bookmarkStart w:id="2" w:name="_Toc67904673"/>
      <w:bookmarkStart w:id="3" w:name="_Toc225922246"/>
      <w:r w:rsidRPr="00F4304C">
        <w:rPr>
          <w:rFonts w:asciiTheme="minorHAnsi" w:hAnsiTheme="minorHAnsi" w:cstheme="minorHAnsi"/>
          <w:sz w:val="22"/>
        </w:rPr>
        <w:t>Termin realizacji Przedmiotu Zamówienia</w:t>
      </w:r>
      <w:bookmarkEnd w:id="2"/>
      <w:bookmarkEnd w:id="3"/>
    </w:p>
    <w:p w14:paraId="1CF1D471" w14:textId="7F8DD11E" w:rsidR="00646316" w:rsidRPr="00F4304C" w:rsidRDefault="00646316" w:rsidP="00646316">
      <w:pPr>
        <w:spacing w:after="0" w:line="360" w:lineRule="auto"/>
        <w:rPr>
          <w:rFonts w:asciiTheme="minorHAnsi" w:hAnsiTheme="minorHAnsi" w:cstheme="minorHAnsi"/>
          <w:sz w:val="22"/>
        </w:rPr>
      </w:pPr>
      <w:bookmarkStart w:id="4" w:name="_Toc527126647"/>
      <w:bookmarkStart w:id="5" w:name="_Toc527553230"/>
      <w:bookmarkStart w:id="6" w:name="_Toc527553662"/>
      <w:bookmarkStart w:id="7" w:name="_Toc528140236"/>
      <w:r w:rsidRPr="00F4304C">
        <w:rPr>
          <w:rFonts w:asciiTheme="minorHAnsi" w:hAnsiTheme="minorHAnsi" w:cstheme="minorHAnsi"/>
          <w:sz w:val="22"/>
        </w:rPr>
        <w:t xml:space="preserve">Termin realizacji całości Przedmiotu </w:t>
      </w:r>
      <w:r w:rsidR="004D5585" w:rsidRPr="00F4304C">
        <w:rPr>
          <w:rFonts w:asciiTheme="minorHAnsi" w:hAnsiTheme="minorHAnsi" w:cstheme="minorHAnsi"/>
          <w:sz w:val="22"/>
        </w:rPr>
        <w:t>zamówienia wynosi</w:t>
      </w:r>
      <w:r w:rsidRPr="004D5585">
        <w:rPr>
          <w:rFonts w:asciiTheme="minorHAnsi" w:hAnsiTheme="minorHAnsi" w:cstheme="minorHAnsi"/>
          <w:sz w:val="22"/>
        </w:rPr>
        <w:t xml:space="preserve"> </w:t>
      </w:r>
      <w:r w:rsidR="00554D09">
        <w:rPr>
          <w:rFonts w:asciiTheme="minorHAnsi" w:hAnsiTheme="minorHAnsi" w:cstheme="minorHAnsi"/>
          <w:sz w:val="22"/>
        </w:rPr>
        <w:t>40</w:t>
      </w:r>
      <w:r w:rsidRPr="004D5585">
        <w:rPr>
          <w:rFonts w:asciiTheme="minorHAnsi" w:hAnsiTheme="minorHAnsi" w:cstheme="minorHAnsi"/>
          <w:sz w:val="22"/>
        </w:rPr>
        <w:t xml:space="preserve"> dni od</w:t>
      </w:r>
      <w:r w:rsidRPr="00F4304C">
        <w:rPr>
          <w:rFonts w:asciiTheme="minorHAnsi" w:hAnsiTheme="minorHAnsi" w:cstheme="minorHAnsi"/>
          <w:sz w:val="22"/>
        </w:rPr>
        <w:t xml:space="preserve"> dnia podpisania Umowy.</w:t>
      </w:r>
      <w:r w:rsidR="00B6404D" w:rsidRPr="00F4304C">
        <w:rPr>
          <w:rFonts w:asciiTheme="minorHAnsi" w:hAnsiTheme="minorHAnsi" w:cstheme="minorHAnsi"/>
          <w:sz w:val="22"/>
        </w:rPr>
        <w:t xml:space="preserve"> </w:t>
      </w:r>
    </w:p>
    <w:p w14:paraId="046FB6F1" w14:textId="77777777" w:rsidR="00646316" w:rsidRPr="00F4304C" w:rsidRDefault="00646316" w:rsidP="00646316">
      <w:pPr>
        <w:pStyle w:val="Nagwek2"/>
        <w:rPr>
          <w:rFonts w:asciiTheme="minorHAnsi" w:hAnsiTheme="minorHAnsi" w:cstheme="minorHAnsi"/>
          <w:sz w:val="22"/>
        </w:rPr>
      </w:pPr>
      <w:bookmarkStart w:id="8" w:name="_Toc13218431"/>
      <w:bookmarkStart w:id="9" w:name="_Toc13222187"/>
      <w:bookmarkStart w:id="10" w:name="_Toc67904674"/>
      <w:bookmarkStart w:id="11" w:name="_Toc225922247"/>
      <w:bookmarkEnd w:id="4"/>
      <w:bookmarkEnd w:id="5"/>
      <w:bookmarkEnd w:id="6"/>
      <w:bookmarkEnd w:id="7"/>
      <w:bookmarkEnd w:id="8"/>
      <w:bookmarkEnd w:id="9"/>
      <w:r w:rsidRPr="00F4304C">
        <w:rPr>
          <w:rFonts w:asciiTheme="minorHAnsi" w:hAnsiTheme="minorHAnsi" w:cstheme="minorHAnsi"/>
          <w:sz w:val="22"/>
        </w:rPr>
        <w:t>Organizacja wdrożenia</w:t>
      </w:r>
      <w:bookmarkEnd w:id="10"/>
      <w:bookmarkEnd w:id="11"/>
    </w:p>
    <w:p w14:paraId="4CC9DE64" w14:textId="77777777" w:rsidR="00646316" w:rsidRPr="00180F84" w:rsidRDefault="00646316" w:rsidP="00180F84">
      <w:pPr>
        <w:pStyle w:val="Nagwek3"/>
      </w:pPr>
      <w:bookmarkStart w:id="12" w:name="_Toc67904675"/>
      <w:bookmarkStart w:id="13" w:name="_Toc225922248"/>
      <w:r w:rsidRPr="00180F84">
        <w:t>Założenia podstawowe</w:t>
      </w:r>
      <w:bookmarkEnd w:id="12"/>
      <w:bookmarkEnd w:id="13"/>
    </w:p>
    <w:p w14:paraId="77658DEC" w14:textId="2B69DA79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bookmarkStart w:id="14" w:name="_Hlk526252248"/>
      <w:r w:rsidRPr="00F4304C">
        <w:rPr>
          <w:rFonts w:asciiTheme="minorHAnsi" w:hAnsiTheme="minorHAnsi" w:cstheme="minorHAnsi"/>
          <w:sz w:val="22"/>
        </w:rPr>
        <w:t xml:space="preserve">Wykonawca zobowiązany jest przeprowadzić </w:t>
      </w:r>
      <w:r w:rsidR="00B6404D" w:rsidRPr="00F4304C">
        <w:rPr>
          <w:rFonts w:asciiTheme="minorHAnsi" w:hAnsiTheme="minorHAnsi" w:cstheme="minorHAnsi"/>
          <w:sz w:val="22"/>
        </w:rPr>
        <w:t xml:space="preserve">przekazanie </w:t>
      </w:r>
      <w:r w:rsidRPr="00F4304C">
        <w:rPr>
          <w:rFonts w:asciiTheme="minorHAnsi" w:hAnsiTheme="minorHAnsi" w:cstheme="minorHAnsi"/>
          <w:sz w:val="22"/>
        </w:rPr>
        <w:t>Przedmiotu Zamówienia w dokładnych terminach i godzinach uzgodnionych z Zamawiającym.</w:t>
      </w:r>
    </w:p>
    <w:p w14:paraId="0E0290A5" w14:textId="0B176C29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color w:val="auto"/>
          <w:sz w:val="22"/>
        </w:rPr>
      </w:pPr>
      <w:r w:rsidRPr="00F4304C">
        <w:rPr>
          <w:rFonts w:asciiTheme="minorHAnsi" w:hAnsiTheme="minorHAnsi" w:cstheme="minorHAnsi"/>
          <w:color w:val="auto"/>
          <w:sz w:val="22"/>
        </w:rPr>
        <w:t xml:space="preserve">W przypadku </w:t>
      </w:r>
      <w:r w:rsidR="00B6404D" w:rsidRPr="00F4304C">
        <w:rPr>
          <w:rFonts w:asciiTheme="minorHAnsi" w:hAnsiTheme="minorHAnsi" w:cstheme="minorHAnsi"/>
          <w:color w:val="auto"/>
          <w:sz w:val="22"/>
        </w:rPr>
        <w:t>przekazania</w:t>
      </w:r>
      <w:r w:rsidR="00CE5106" w:rsidRPr="00F4304C">
        <w:rPr>
          <w:rFonts w:asciiTheme="minorHAnsi" w:hAnsiTheme="minorHAnsi" w:cstheme="minorHAnsi"/>
          <w:color w:val="auto"/>
          <w:sz w:val="22"/>
        </w:rPr>
        <w:t xml:space="preserve"> </w:t>
      </w:r>
      <w:r w:rsidR="004D5585">
        <w:rPr>
          <w:rFonts w:asciiTheme="minorHAnsi" w:hAnsiTheme="minorHAnsi" w:cstheme="minorHAnsi"/>
          <w:color w:val="auto"/>
          <w:sz w:val="22"/>
        </w:rPr>
        <w:t>Przedmiotu Zamówienia</w:t>
      </w:r>
      <w:r w:rsidR="00CE5106" w:rsidRPr="00F4304C">
        <w:rPr>
          <w:rFonts w:asciiTheme="minorHAnsi" w:hAnsiTheme="minorHAnsi" w:cstheme="minorHAnsi"/>
          <w:color w:val="auto"/>
          <w:sz w:val="22"/>
        </w:rPr>
        <w:t xml:space="preserve"> musi </w:t>
      </w:r>
      <w:r w:rsidR="00B6404D" w:rsidRPr="00F4304C">
        <w:rPr>
          <w:rFonts w:asciiTheme="minorHAnsi" w:hAnsiTheme="minorHAnsi" w:cstheme="minorHAnsi"/>
          <w:color w:val="auto"/>
          <w:sz w:val="22"/>
        </w:rPr>
        <w:t xml:space="preserve">on </w:t>
      </w:r>
      <w:r w:rsidRPr="00F4304C">
        <w:rPr>
          <w:rFonts w:asciiTheme="minorHAnsi" w:hAnsiTheme="minorHAnsi" w:cstheme="minorHAnsi"/>
          <w:color w:val="auto"/>
          <w:sz w:val="22"/>
        </w:rPr>
        <w:t>pochodzić z oficjalnych k</w:t>
      </w:r>
      <w:r w:rsidR="00CE5106" w:rsidRPr="00F4304C">
        <w:rPr>
          <w:rFonts w:asciiTheme="minorHAnsi" w:hAnsiTheme="minorHAnsi" w:cstheme="minorHAnsi"/>
          <w:color w:val="auto"/>
          <w:sz w:val="22"/>
        </w:rPr>
        <w:t>anałów dystrybucji producentów</w:t>
      </w:r>
      <w:r w:rsidRPr="00F4304C">
        <w:rPr>
          <w:rFonts w:asciiTheme="minorHAnsi" w:hAnsiTheme="minorHAnsi" w:cstheme="minorHAnsi"/>
          <w:color w:val="auto"/>
          <w:sz w:val="22"/>
        </w:rPr>
        <w:t>.</w:t>
      </w:r>
    </w:p>
    <w:p w14:paraId="1373D1CD" w14:textId="77777777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lastRenderedPageBreak/>
        <w:t xml:space="preserve">Wdrożenie należy </w:t>
      </w:r>
      <w:proofErr w:type="gramStart"/>
      <w:r w:rsidRPr="00F4304C">
        <w:rPr>
          <w:rFonts w:asciiTheme="minorHAnsi" w:hAnsiTheme="minorHAnsi" w:cstheme="minorHAnsi"/>
          <w:sz w:val="22"/>
        </w:rPr>
        <w:t>rozumieć jako</w:t>
      </w:r>
      <w:proofErr w:type="gramEnd"/>
      <w:r w:rsidRPr="00F4304C">
        <w:rPr>
          <w:rFonts w:asciiTheme="minorHAnsi" w:hAnsiTheme="minorHAnsi" w:cstheme="minorHAnsi"/>
          <w:sz w:val="22"/>
        </w:rPr>
        <w:t xml:space="preserve"> szereg uporządkowanych i zorganizowanych działań mających na celu wykonanie Przedmiotu Zamówienia. </w:t>
      </w:r>
    </w:p>
    <w:p w14:paraId="5D44605D" w14:textId="77777777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color w:val="auto"/>
          <w:sz w:val="22"/>
        </w:rPr>
      </w:pPr>
      <w:r w:rsidRPr="00F4304C">
        <w:rPr>
          <w:rFonts w:asciiTheme="minorHAnsi" w:hAnsiTheme="minorHAnsi" w:cstheme="minorHAnsi"/>
          <w:color w:val="auto"/>
          <w:sz w:val="22"/>
        </w:rPr>
        <w:t xml:space="preserve">Wdrożenie będą realizowane w ramach powołanych do tego celu struktur organizacyjnych po stronie Wykonawcy. </w:t>
      </w:r>
    </w:p>
    <w:p w14:paraId="2331C726" w14:textId="77777777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Wykonawca zorganizuje prace tak, aby w maksymalnym stopniu nie zakłócać ciągłości funkcjonowania prac u Zamawiającego.</w:t>
      </w:r>
    </w:p>
    <w:p w14:paraId="47B1BDD8" w14:textId="77777777" w:rsidR="00646316" w:rsidRPr="00F4304C" w:rsidRDefault="00646316" w:rsidP="007C536E">
      <w:pPr>
        <w:numPr>
          <w:ilvl w:val="0"/>
          <w:numId w:val="5"/>
        </w:numPr>
        <w:spacing w:before="100" w:beforeAutospacing="1" w:after="100" w:afterAutospacing="1" w:line="360" w:lineRule="auto"/>
        <w:ind w:left="426" w:right="0"/>
        <w:contextualSpacing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Obiekty podlegające inwestycji (obiekty służby </w:t>
      </w:r>
      <w:proofErr w:type="gramStart"/>
      <w:r w:rsidRPr="00F4304C">
        <w:rPr>
          <w:rFonts w:asciiTheme="minorHAnsi" w:hAnsiTheme="minorHAnsi" w:cstheme="minorHAnsi"/>
          <w:sz w:val="22"/>
        </w:rPr>
        <w:t>zdrowia w których</w:t>
      </w:r>
      <w:proofErr w:type="gramEnd"/>
      <w:r w:rsidRPr="00F4304C">
        <w:rPr>
          <w:rFonts w:asciiTheme="minorHAnsi" w:hAnsiTheme="minorHAnsi" w:cstheme="minorHAnsi"/>
          <w:sz w:val="22"/>
        </w:rPr>
        <w:t xml:space="preserve"> świadczone są usługi medyczne) są użytkowane w trybie ciągłym w czasie godzin pracy przez cały okres wykonywania Przedmiotu Zamówienia, co może powodować utrudnienia w miejscu prowadzenia prac. Nie ma możliwości całkowitego wyłączenia i zamknięcia w/w obiektów lub ich części na czas realizacji Przedmiotu Zamówienia. Poszczególne prace będą realizowane etapowo, </w:t>
      </w:r>
      <w:proofErr w:type="gramStart"/>
      <w:r w:rsidRPr="00F4304C">
        <w:rPr>
          <w:rFonts w:asciiTheme="minorHAnsi" w:hAnsiTheme="minorHAnsi" w:cstheme="minorHAnsi"/>
          <w:sz w:val="22"/>
        </w:rPr>
        <w:t>tak aby</w:t>
      </w:r>
      <w:proofErr w:type="gramEnd"/>
      <w:r w:rsidRPr="00F4304C">
        <w:rPr>
          <w:rFonts w:asciiTheme="minorHAnsi" w:hAnsiTheme="minorHAnsi" w:cstheme="minorHAnsi"/>
          <w:sz w:val="22"/>
        </w:rPr>
        <w:t xml:space="preserve"> zachować ciągłość świadczenia usług medycznych.</w:t>
      </w:r>
    </w:p>
    <w:p w14:paraId="08CCD46C" w14:textId="77777777" w:rsidR="00646316" w:rsidRPr="00F4304C" w:rsidRDefault="00646316" w:rsidP="00180F84">
      <w:pPr>
        <w:pStyle w:val="Nagwek2"/>
      </w:pPr>
      <w:bookmarkStart w:id="15" w:name="_Toc11068169"/>
      <w:bookmarkStart w:id="16" w:name="_Toc11068253"/>
      <w:bookmarkStart w:id="17" w:name="_Toc11068469"/>
      <w:bookmarkStart w:id="18" w:name="_Toc13218462"/>
      <w:bookmarkStart w:id="19" w:name="_Toc13222218"/>
      <w:bookmarkStart w:id="20" w:name="_Toc527126040"/>
      <w:bookmarkStart w:id="21" w:name="_Toc527126401"/>
      <w:bookmarkStart w:id="22" w:name="_Toc527126650"/>
      <w:bookmarkStart w:id="23" w:name="_Toc527553233"/>
      <w:bookmarkStart w:id="24" w:name="_Toc527553665"/>
      <w:bookmarkStart w:id="25" w:name="_Toc528140239"/>
      <w:bookmarkStart w:id="26" w:name="_Toc1243273"/>
      <w:bookmarkStart w:id="27" w:name="_Toc1243509"/>
      <w:bookmarkStart w:id="28" w:name="_Toc1243748"/>
      <w:bookmarkStart w:id="29" w:name="_Toc1244216"/>
      <w:bookmarkStart w:id="30" w:name="_Toc1244460"/>
      <w:bookmarkStart w:id="31" w:name="_Toc1985996"/>
      <w:bookmarkStart w:id="32" w:name="_Toc2242069"/>
      <w:bookmarkStart w:id="33" w:name="_Toc5198198"/>
      <w:bookmarkStart w:id="34" w:name="_Toc5198527"/>
      <w:bookmarkStart w:id="35" w:name="_Toc5275718"/>
      <w:bookmarkStart w:id="36" w:name="_Toc10549915"/>
      <w:bookmarkStart w:id="37" w:name="_Toc10550087"/>
      <w:bookmarkStart w:id="38" w:name="_Toc67904679"/>
      <w:bookmarkStart w:id="39" w:name="_Toc2259222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4304C">
        <w:t>Dokumentacja Powykonawcza</w:t>
      </w:r>
      <w:bookmarkEnd w:id="38"/>
      <w:bookmarkEnd w:id="39"/>
    </w:p>
    <w:p w14:paraId="34FDFB9E" w14:textId="031D621B" w:rsidR="00646316" w:rsidRPr="00F4304C" w:rsidRDefault="00646316" w:rsidP="007C536E">
      <w:pPr>
        <w:pStyle w:val="Akapitzlist"/>
        <w:numPr>
          <w:ilvl w:val="0"/>
          <w:numId w:val="6"/>
        </w:numPr>
        <w:spacing w:after="0" w:line="360" w:lineRule="auto"/>
        <w:ind w:left="426"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Warunkiem dokonania Odbioru Końcowego jest dostarczenie przez Wykonawcę Dokumentacji Powykonawczej obejmującej dokumentację użytkową, techniczną i eksploatacyjną</w:t>
      </w:r>
      <w:r w:rsidR="004D5585">
        <w:rPr>
          <w:rFonts w:asciiTheme="minorHAnsi" w:hAnsiTheme="minorHAnsi" w:cstheme="minorHAnsi"/>
          <w:sz w:val="22"/>
        </w:rPr>
        <w:t>, licencje itp</w:t>
      </w:r>
      <w:r w:rsidRPr="00F4304C">
        <w:rPr>
          <w:rFonts w:asciiTheme="minorHAnsi" w:hAnsiTheme="minorHAnsi" w:cstheme="minorHAnsi"/>
          <w:sz w:val="22"/>
        </w:rPr>
        <w:t>. Dokumentacja Powykonawcza musi być dostarczona w języku polskim, w wersji elektronicznej w formacie edytowalnym.</w:t>
      </w:r>
    </w:p>
    <w:p w14:paraId="0EAAA1B6" w14:textId="77777777" w:rsidR="00646316" w:rsidRPr="00F4304C" w:rsidRDefault="00646316" w:rsidP="007C536E">
      <w:pPr>
        <w:pStyle w:val="Akapitzlist"/>
        <w:numPr>
          <w:ilvl w:val="0"/>
          <w:numId w:val="6"/>
        </w:numPr>
        <w:spacing w:after="0" w:line="360" w:lineRule="auto"/>
        <w:ind w:left="426"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W dokumentacji muszą być zawarte opisy wszelkich cech, właściwości i funkcjonalności pozwalających na poprawną z punktu widzenia technicznego eksploatację rozwiązań. </w:t>
      </w:r>
    </w:p>
    <w:p w14:paraId="18DBDB2D" w14:textId="77777777" w:rsidR="004325A3" w:rsidRPr="00180F84" w:rsidRDefault="004325A3" w:rsidP="00180F84">
      <w:pPr>
        <w:pStyle w:val="Nagwek1"/>
      </w:pPr>
      <w:bookmarkStart w:id="40" w:name="_Toc527126105"/>
      <w:bookmarkStart w:id="41" w:name="_Toc527126466"/>
      <w:bookmarkStart w:id="42" w:name="_Toc527126715"/>
      <w:bookmarkStart w:id="43" w:name="_Toc527553298"/>
      <w:bookmarkStart w:id="44" w:name="_Toc527553730"/>
      <w:bookmarkStart w:id="45" w:name="_Toc528140304"/>
      <w:bookmarkStart w:id="46" w:name="_Toc1243339"/>
      <w:bookmarkStart w:id="47" w:name="_Toc1243575"/>
      <w:bookmarkStart w:id="48" w:name="_Toc1243814"/>
      <w:bookmarkStart w:id="49" w:name="_Toc1244282"/>
      <w:bookmarkStart w:id="50" w:name="_Toc1244526"/>
      <w:bookmarkStart w:id="51" w:name="_Toc1986062"/>
      <w:bookmarkStart w:id="52" w:name="_Toc2242135"/>
      <w:bookmarkStart w:id="53" w:name="_Toc5198264"/>
      <w:bookmarkStart w:id="54" w:name="_Toc5198593"/>
      <w:bookmarkStart w:id="55" w:name="_Toc5275784"/>
      <w:bookmarkStart w:id="56" w:name="_Toc10549980"/>
      <w:bookmarkStart w:id="57" w:name="_Toc10550152"/>
      <w:bookmarkStart w:id="58" w:name="_Toc67904685"/>
      <w:bookmarkStart w:id="59" w:name="_Toc225922250"/>
      <w:bookmarkEnd w:id="1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180F84">
        <w:t>Szczegółowy opis przedmiotu zamówienia</w:t>
      </w:r>
      <w:bookmarkStart w:id="60" w:name="_Toc90875"/>
      <w:bookmarkStart w:id="61" w:name="_Toc118266"/>
      <w:bookmarkStart w:id="62" w:name="_Toc118360"/>
      <w:bookmarkStart w:id="63" w:name="_Toc118532"/>
      <w:bookmarkStart w:id="64" w:name="_Toc119596"/>
      <w:bookmarkStart w:id="65" w:name="_Toc279355"/>
      <w:bookmarkStart w:id="66" w:name="_Toc279442"/>
      <w:bookmarkStart w:id="67" w:name="_Toc279927"/>
      <w:bookmarkStart w:id="68" w:name="_Toc280174"/>
      <w:bookmarkStart w:id="69" w:name="_Toc280501"/>
      <w:bookmarkStart w:id="70" w:name="_Toc281895"/>
      <w:bookmarkStart w:id="71" w:name="_Toc1243359"/>
      <w:bookmarkStart w:id="72" w:name="_Toc1243595"/>
      <w:bookmarkStart w:id="73" w:name="_Toc1243834"/>
      <w:bookmarkStart w:id="74" w:name="_Toc1244302"/>
      <w:bookmarkStart w:id="75" w:name="_Toc1244546"/>
      <w:bookmarkStart w:id="76" w:name="_Toc1986082"/>
      <w:bookmarkStart w:id="77" w:name="_Toc2242155"/>
      <w:bookmarkStart w:id="78" w:name="_Toc5198284"/>
      <w:bookmarkStart w:id="79" w:name="_Toc5198613"/>
      <w:bookmarkStart w:id="80" w:name="_Toc5275804"/>
      <w:bookmarkStart w:id="81" w:name="_Toc10550000"/>
      <w:bookmarkStart w:id="82" w:name="_Toc1055017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5741DF8" w14:textId="0F6248E8" w:rsidR="004325A3" w:rsidRPr="00F4304C" w:rsidRDefault="004325A3" w:rsidP="00180F84">
      <w:pPr>
        <w:pStyle w:val="Nagwek2"/>
      </w:pPr>
      <w:bookmarkStart w:id="83" w:name="_Toc67904686"/>
      <w:bookmarkStart w:id="84" w:name="_Toc225922251"/>
      <w:r w:rsidRPr="00F4304C">
        <w:t>Dostawa</w:t>
      </w:r>
      <w:r w:rsidR="00B6404D" w:rsidRPr="00F4304C">
        <w:t xml:space="preserve"> </w:t>
      </w:r>
      <w:r w:rsidRPr="00F4304C">
        <w:t xml:space="preserve">i </w:t>
      </w:r>
      <w:r w:rsidR="00554D09">
        <w:t>instalacja</w:t>
      </w:r>
      <w:r w:rsidRPr="00F4304C">
        <w:t xml:space="preserve"> </w:t>
      </w:r>
      <w:bookmarkEnd w:id="83"/>
      <w:r w:rsidR="00554D09">
        <w:t>s</w:t>
      </w:r>
      <w:r w:rsidR="000967E0">
        <w:t>erwer</w:t>
      </w:r>
      <w:r w:rsidR="00554D09">
        <w:t>a</w:t>
      </w:r>
      <w:r w:rsidR="000967E0">
        <w:t xml:space="preserve"> kopii awaryjnych - </w:t>
      </w:r>
      <w:proofErr w:type="spellStart"/>
      <w:r w:rsidR="000967E0">
        <w:t>deduplikator</w:t>
      </w:r>
      <w:r w:rsidR="00554D09">
        <w:t>a</w:t>
      </w:r>
      <w:bookmarkEnd w:id="84"/>
      <w:proofErr w:type="spellEnd"/>
    </w:p>
    <w:p w14:paraId="12AE9E05" w14:textId="62D4C21A" w:rsidR="004325A3" w:rsidRPr="00F4304C" w:rsidRDefault="004325A3" w:rsidP="007C536E">
      <w:pPr>
        <w:pStyle w:val="Akapitzlist"/>
        <w:numPr>
          <w:ilvl w:val="0"/>
          <w:numId w:val="7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Wykonawca zobowiązany jest dostarczyć i uruchomić kompleksową platformę </w:t>
      </w:r>
      <w:r w:rsidR="000967E0">
        <w:rPr>
          <w:rFonts w:asciiTheme="minorHAnsi" w:hAnsiTheme="minorHAnsi" w:cstheme="minorHAnsi"/>
          <w:sz w:val="22"/>
        </w:rPr>
        <w:t>do kompletnego backupu serwerów</w:t>
      </w:r>
      <w:r w:rsidRPr="00F4304C">
        <w:rPr>
          <w:rFonts w:asciiTheme="minorHAnsi" w:hAnsiTheme="minorHAnsi" w:cstheme="minorHAnsi"/>
          <w:sz w:val="22"/>
        </w:rPr>
        <w:t xml:space="preserve"> wraz z niezbędnym Oprogramowaniem Narzędziowym</w:t>
      </w:r>
      <w:r w:rsidR="00554D09">
        <w:rPr>
          <w:rFonts w:asciiTheme="minorHAnsi" w:hAnsiTheme="minorHAnsi" w:cstheme="minorHAnsi"/>
          <w:sz w:val="22"/>
        </w:rPr>
        <w:t>.</w:t>
      </w:r>
      <w:r w:rsidRPr="00F4304C">
        <w:rPr>
          <w:rFonts w:asciiTheme="minorHAnsi" w:hAnsiTheme="minorHAnsi" w:cstheme="minorHAnsi"/>
          <w:sz w:val="22"/>
        </w:rPr>
        <w:t xml:space="preserve"> </w:t>
      </w:r>
    </w:p>
    <w:p w14:paraId="4FF0E102" w14:textId="3E5553C3" w:rsidR="004325A3" w:rsidRPr="00F4304C" w:rsidRDefault="004325A3" w:rsidP="007C536E">
      <w:pPr>
        <w:pStyle w:val="Akapitzlist"/>
        <w:numPr>
          <w:ilvl w:val="0"/>
          <w:numId w:val="7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Jeżeli zajdzie potrzeba, wraz z dostarczoną </w:t>
      </w:r>
      <w:r w:rsidR="000967E0">
        <w:rPr>
          <w:rFonts w:asciiTheme="minorHAnsi" w:hAnsiTheme="minorHAnsi" w:cstheme="minorHAnsi"/>
          <w:sz w:val="22"/>
        </w:rPr>
        <w:t>Platformą</w:t>
      </w:r>
      <w:r w:rsidRPr="00F4304C">
        <w:rPr>
          <w:rFonts w:asciiTheme="minorHAnsi" w:hAnsiTheme="minorHAnsi" w:cstheme="minorHAnsi"/>
          <w:sz w:val="22"/>
        </w:rPr>
        <w:t xml:space="preserve">, Wykonawca zobowiązany jest dostarczyć niezbędne elementy np. urządzenia i wyposażenie – kable połączeniowe, elementy mocujące, uznane przez Wykonawcę za niezbędne i umożliwiające prawidłowe działanie całego Systemu. Dostarczona Infrastruktura musi zapewniać bezproblemową pracę po podłączeniu go do sieci informatycznej (Systemu Komunikacyjnego) Zamawiającego.  </w:t>
      </w:r>
    </w:p>
    <w:p w14:paraId="66F4F698" w14:textId="10B78252" w:rsidR="004325A3" w:rsidRPr="00F4304C" w:rsidRDefault="004325A3" w:rsidP="007C536E">
      <w:pPr>
        <w:pStyle w:val="Akapitzlist"/>
        <w:numPr>
          <w:ilvl w:val="0"/>
          <w:numId w:val="7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 xml:space="preserve">Wykonawca jest zobowiązany dokonać montażu dostarczonej </w:t>
      </w:r>
      <w:r w:rsidR="000967E0">
        <w:rPr>
          <w:rFonts w:asciiTheme="minorHAnsi" w:hAnsiTheme="minorHAnsi" w:cstheme="minorHAnsi"/>
          <w:sz w:val="22"/>
        </w:rPr>
        <w:t>platformy</w:t>
      </w:r>
      <w:r w:rsidRPr="00F4304C">
        <w:rPr>
          <w:rFonts w:asciiTheme="minorHAnsi" w:hAnsiTheme="minorHAnsi" w:cstheme="minorHAnsi"/>
          <w:sz w:val="22"/>
        </w:rPr>
        <w:t xml:space="preserve"> oraz oprogramowania w miejscach wskazanych przez Zamawiającego.  </w:t>
      </w:r>
    </w:p>
    <w:p w14:paraId="5EA5227F" w14:textId="432E4DEE" w:rsidR="004325A3" w:rsidRDefault="004325A3" w:rsidP="007C536E">
      <w:pPr>
        <w:pStyle w:val="Akapitzlist"/>
        <w:numPr>
          <w:ilvl w:val="0"/>
          <w:numId w:val="7"/>
        </w:numPr>
        <w:spacing w:after="0" w:line="360" w:lineRule="auto"/>
        <w:ind w:right="0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lastRenderedPageBreak/>
        <w:t xml:space="preserve">Wszystkie elementy </w:t>
      </w:r>
      <w:r w:rsidR="000967E0">
        <w:rPr>
          <w:rFonts w:asciiTheme="minorHAnsi" w:hAnsiTheme="minorHAnsi" w:cstheme="minorHAnsi"/>
          <w:sz w:val="22"/>
        </w:rPr>
        <w:t>platformy</w:t>
      </w:r>
      <w:r w:rsidRPr="00F4304C">
        <w:rPr>
          <w:rFonts w:asciiTheme="minorHAnsi" w:hAnsiTheme="minorHAnsi" w:cstheme="minorHAnsi"/>
          <w:sz w:val="22"/>
        </w:rPr>
        <w:t xml:space="preserve"> powinny zostać zamontowane w szafie serwerowej </w:t>
      </w:r>
      <w:proofErr w:type="spellStart"/>
      <w:r w:rsidRPr="00F4304C">
        <w:rPr>
          <w:rFonts w:asciiTheme="minorHAnsi" w:hAnsiTheme="minorHAnsi" w:cstheme="minorHAnsi"/>
          <w:sz w:val="22"/>
        </w:rPr>
        <w:t>rack</w:t>
      </w:r>
      <w:proofErr w:type="spellEnd"/>
      <w:r w:rsidRPr="00F4304C">
        <w:rPr>
          <w:rFonts w:asciiTheme="minorHAnsi" w:hAnsiTheme="minorHAnsi" w:cstheme="minorHAnsi"/>
          <w:sz w:val="22"/>
        </w:rPr>
        <w:t xml:space="preserve">, w sposób umożliwiający ich prawidłową wentylacje. 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6338"/>
        <w:gridCol w:w="2164"/>
      </w:tblGrid>
      <w:tr w:rsidR="000967E0" w:rsidRPr="000967E0" w14:paraId="053BF909" w14:textId="77777777" w:rsidTr="00461FF1">
        <w:trPr>
          <w:tblHeader/>
        </w:trPr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B8BD0" w14:textId="32B2827C" w:rsidR="000967E0" w:rsidRPr="000967E0" w:rsidRDefault="000967E0" w:rsidP="00D47EE5">
            <w:pPr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967E0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</w:t>
            </w:r>
            <w:r w:rsidR="00461FF1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p.</w:t>
            </w: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F6FA6" w14:textId="77777777" w:rsidR="000967E0" w:rsidRPr="000967E0" w:rsidRDefault="000967E0" w:rsidP="00D47EE5">
            <w:pPr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967E0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Opis funkcjonalny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AF8EB" w14:textId="77777777" w:rsidR="000967E0" w:rsidRPr="000967E0" w:rsidRDefault="000967E0" w:rsidP="008119BF">
            <w:pPr>
              <w:jc w:val="center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0967E0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Parametry oferowane</w:t>
            </w:r>
          </w:p>
        </w:tc>
      </w:tr>
      <w:tr w:rsidR="000967E0" w14:paraId="46C9BB85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8172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CE94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Urządzenie przystosowane do instalacji w szafie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rack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zajmujące nie więcej niż 4U przestrzeni.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C747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292F421D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BB728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E4B34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Urządzenie oferuje Moduł Integracyjny (</w:t>
            </w:r>
            <w:r w:rsidRPr="00251C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</w:t>
            </w: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) z oprogramowaniem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NetBackup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Backup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Exec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Data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Protector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Veeam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Oracle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RMAN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MS SQL oraz SAP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HANA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poprzez API realizujące funkcje:</w:t>
            </w:r>
          </w:p>
          <w:p w14:paraId="1137E349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Wykonania kopii zapasowej z zastosowaniem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deduplikacji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na źródle, serwerze backupu lub urządzeniu backupowym przez dowolnie wybrane medium transmisyjne WAN, LAN i SAN</w:t>
            </w:r>
          </w:p>
          <w:p w14:paraId="28170F62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Samodzielnej syntezy pełnych kopii zapasowych bez transferu danych na urządzenia/serwery zewnętrzne.</w:t>
            </w:r>
          </w:p>
          <w:p w14:paraId="17B5EE5B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Zarządzania operacjami replikacji (wyłącznie unikalnych bloków - bez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rehydracji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) realizowaną bezpośrednio pomiędzy urządzeniami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deduplikującymi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przez sieć WAN/LAN</w:t>
            </w:r>
          </w:p>
          <w:p w14:paraId="3985E509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Zarządzanie retencją danych</w:t>
            </w:r>
          </w:p>
          <w:p w14:paraId="60B06B26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Zarządzać migracją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zdeduplikowanych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i skompresowanych danych do chmurowej pamięci obiektowej protokołami AWS S3 i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Azure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Blob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.</w:t>
            </w:r>
          </w:p>
          <w:p w14:paraId="6B0B8BAF" w14:textId="77777777" w:rsidR="000967E0" w:rsidRPr="00251CC7" w:rsidRDefault="000967E0" w:rsidP="007C536E">
            <w:pPr>
              <w:pStyle w:val="Akapitzlist"/>
              <w:numPr>
                <w:ilvl w:val="0"/>
                <w:numId w:val="10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MI musi być wspierany na platformach AIX, HP-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UX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, Windows, Linux w sieciach IP (IP4 oraz IP6) oraz SAN (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FC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).</w:t>
            </w:r>
          </w:p>
          <w:p w14:paraId="34FAB495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E8349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7DAFFE02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82E07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A6DB3" w14:textId="77777777" w:rsidR="000967E0" w:rsidRPr="00251CC7" w:rsidRDefault="000967E0" w:rsidP="00D47EE5">
            <w:pPr>
              <w:spacing w:before="60" w:after="60"/>
              <w:contextualSpacing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Oferuje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deduplikację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zmiennym blokiem o średniej wielkości 4KB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F5DD8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7FD3F8BC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08B0F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3B3DE" w14:textId="77777777" w:rsidR="000967E0" w:rsidRPr="00573C43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Urządzenie musi posiadać na swej liście wsparcia i znajdować się na listach wsparcia bieżących wersji oprogramowania backupowego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Veeam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Backup &amp; Replication </w:t>
            </w:r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https</w:t>
            </w:r>
            <w:proofErr w:type="gramStart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://helpcenter</w:t>
            </w:r>
            <w:proofErr w:type="gramEnd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proofErr w:type="gramStart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veeam</w:t>
            </w:r>
            <w:proofErr w:type="gramEnd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proofErr w:type="gramStart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com</w:t>
            </w:r>
            <w:proofErr w:type="gramEnd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/docs/vbr/userguide/deduplicating_storage_appliances.</w:t>
            </w:r>
            <w:proofErr w:type="gramStart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html</w:t>
            </w:r>
            <w:proofErr w:type="gramEnd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?</w:t>
            </w:r>
            <w:proofErr w:type="gramStart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ver</w:t>
            </w:r>
            <w:proofErr w:type="gramEnd"/>
            <w:r w:rsidRPr="00573C43">
              <w:rPr>
                <w:rFonts w:asciiTheme="minorHAnsi" w:hAnsiTheme="minorHAnsi" w:cstheme="minorHAnsi"/>
                <w:sz w:val="18"/>
                <w:szCs w:val="18"/>
              </w:rPr>
              <w:t>=13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7F0F8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7336BDB6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4FAC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F17FA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Zapewnia replikację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zdeduplikowanych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zasobów poprzez sieć WAN/LAN (bez tzw.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rehydracji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) zarządzaną bezpośrednio przez oprogramowanie kopii zapasowych przez interfejsy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OST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lub dedykowane MI.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7CF40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5D412CF2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8EBE0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DB47C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Oferowane urządzenie pozwala na równoczesny dostęp protokołami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FC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i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iSCSI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NFS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CIFS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przez zainstalowane w urządzeniu porty w ilości rekomendowanej przez producenta nie mniejszej niż: </w:t>
            </w:r>
          </w:p>
          <w:p w14:paraId="6FA1D727" w14:textId="77777777" w:rsidR="000967E0" w:rsidRPr="00FC071D" w:rsidRDefault="000967E0" w:rsidP="007C536E">
            <w:pPr>
              <w:pStyle w:val="Akapitzlist"/>
              <w:numPr>
                <w:ilvl w:val="0"/>
                <w:numId w:val="11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r w:rsidRPr="00FC071D">
              <w:rPr>
                <w:rFonts w:cstheme="minorHAnsi"/>
                <w:sz w:val="18"/>
                <w:szCs w:val="18"/>
              </w:rPr>
              <w:t xml:space="preserve">2x10/25GbE z wkładkami </w:t>
            </w:r>
            <w:r>
              <w:rPr>
                <w:rFonts w:cstheme="minorHAnsi"/>
                <w:sz w:val="18"/>
                <w:szCs w:val="18"/>
              </w:rPr>
              <w:t>25</w:t>
            </w:r>
            <w:r w:rsidRPr="00FC071D">
              <w:rPr>
                <w:rFonts w:cstheme="minorHAnsi"/>
                <w:sz w:val="18"/>
                <w:szCs w:val="18"/>
              </w:rPr>
              <w:t>Gb SR.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7F8C4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TAK/NIE.</w:t>
            </w:r>
          </w:p>
          <w:p w14:paraId="489F4BF2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</w:t>
            </w:r>
          </w:p>
          <w:p w14:paraId="22316D77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/wskazać ilość i rodzaj portów/</w:t>
            </w:r>
          </w:p>
        </w:tc>
      </w:tr>
      <w:tr w:rsidR="000967E0" w14:paraId="626ED7F7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1B07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7B095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zabezpiecza dane przechowywane lokalnie w technologii RAID6 oraz globalnie przez replikację/kopiowanie unikalnych i skompresowanych bloków danych wskazanych zasobów przez WAN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E4A8D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7F0F03AA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00947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0CDDE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Każda grupa RAID6 o ilości dysków w grupie większej niż 6 i/lub pojemności powyżej 4TB, musi posiadać dysk „hot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spare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” w ilości rekomendowanej przez producenta, nie mniejszej niż 6% ogólnej ilości dysków.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6BF1F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02862887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9740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37440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musi zawierać wszystkie niezbędne licencje dla dostarczonej pojemności do realizacji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nst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funkcji:</w:t>
            </w:r>
          </w:p>
          <w:p w14:paraId="395F9AC9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spellStart"/>
            <w:r w:rsidRPr="00251CC7">
              <w:rPr>
                <w:rFonts w:cstheme="minorHAnsi"/>
                <w:sz w:val="18"/>
                <w:szCs w:val="18"/>
              </w:rPr>
              <w:t>Deduplikacji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inline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, </w:t>
            </w:r>
          </w:p>
          <w:p w14:paraId="23C1DB33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dostęp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po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NFS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CIFS</w:t>
            </w:r>
            <w:proofErr w:type="spellEnd"/>
          </w:p>
          <w:p w14:paraId="5F03069F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dostęp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przez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VTL</w:t>
            </w:r>
            <w:proofErr w:type="spellEnd"/>
          </w:p>
          <w:p w14:paraId="1221EC76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dostęp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prze Moduł Integracyjny</w:t>
            </w:r>
          </w:p>
          <w:p w14:paraId="3A793785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centralny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system zarządzania przez CLI i GUI dla zaoferowanych urządzeń </w:t>
            </w:r>
          </w:p>
          <w:p w14:paraId="5753BC30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centralny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monitoring urządzeń </w:t>
            </w:r>
          </w:p>
          <w:p w14:paraId="4267533B" w14:textId="77777777" w:rsidR="000967E0" w:rsidRPr="00251CC7" w:rsidRDefault="000967E0" w:rsidP="007C536E">
            <w:pPr>
              <w:pStyle w:val="Akapitzlist"/>
              <w:numPr>
                <w:ilvl w:val="0"/>
                <w:numId w:val="12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licencję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replikacji (bez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rehydracji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) z/do urządzenia z wykorzystaniem MI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0D774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0FC60860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D7D09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2B2BD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musi oferować opcje bezpieczeństwa, tj. </w:t>
            </w:r>
          </w:p>
          <w:p w14:paraId="4ECFDFCA" w14:textId="77777777" w:rsidR="000967E0" w:rsidRPr="00251CC7" w:rsidRDefault="000967E0" w:rsidP="007C536E">
            <w:pPr>
              <w:pStyle w:val="Akapitzlist"/>
              <w:numPr>
                <w:ilvl w:val="0"/>
                <w:numId w:val="13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szyfrowanie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danych zgodnym 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FIPS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140-2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CAVP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/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CMVP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. Opcja szyfrowania powinna wybiórczo pozwalać na:</w:t>
            </w:r>
          </w:p>
          <w:p w14:paraId="17C92E23" w14:textId="77777777" w:rsidR="000967E0" w:rsidRPr="00251CC7" w:rsidRDefault="000967E0" w:rsidP="007C536E">
            <w:pPr>
              <w:pStyle w:val="Akapitzlist"/>
              <w:numPr>
                <w:ilvl w:val="1"/>
                <w:numId w:val="13"/>
              </w:numPr>
              <w:spacing w:after="0" w:line="252" w:lineRule="auto"/>
              <w:ind w:left="453" w:right="0" w:hanging="158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lastRenderedPageBreak/>
              <w:t>szyfrowanie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transmisji danych po IP</w:t>
            </w:r>
          </w:p>
          <w:p w14:paraId="1BFBC1D2" w14:textId="77777777" w:rsidR="000967E0" w:rsidRPr="00251CC7" w:rsidRDefault="000967E0" w:rsidP="007C536E">
            <w:pPr>
              <w:pStyle w:val="Akapitzlist"/>
              <w:numPr>
                <w:ilvl w:val="1"/>
                <w:numId w:val="13"/>
              </w:numPr>
              <w:spacing w:after="0" w:line="252" w:lineRule="auto"/>
              <w:ind w:left="453" w:right="0" w:hanging="158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szyfrowanie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przechowywanych danych na każdym wskazanym zasobie urządzenia niezależnymi kluczem</w:t>
            </w:r>
          </w:p>
          <w:p w14:paraId="2447453F" w14:textId="77777777" w:rsidR="000967E0" w:rsidRPr="00251CC7" w:rsidRDefault="000967E0" w:rsidP="007C536E">
            <w:pPr>
              <w:pStyle w:val="Akapitzlist"/>
              <w:numPr>
                <w:ilvl w:val="0"/>
                <w:numId w:val="13"/>
              </w:numPr>
              <w:spacing w:after="0" w:line="252" w:lineRule="auto"/>
              <w:ind w:left="285" w:right="0" w:hanging="285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bezpiecznego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kasowania wybranych obiektów z zasobów dyskowych zgodne 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NIST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SP 800-88</w:t>
            </w:r>
          </w:p>
          <w:p w14:paraId="5D383EF4" w14:textId="77777777" w:rsidR="000967E0" w:rsidRPr="00251CC7" w:rsidRDefault="000967E0" w:rsidP="007C536E">
            <w:pPr>
              <w:pStyle w:val="Akapitzlist"/>
              <w:numPr>
                <w:ilvl w:val="0"/>
                <w:numId w:val="13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Współpracować z centralnym zarządzaniem kluczami szyfrującymi zgodnym 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KMIP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FIPS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140-2 Level 2</w:t>
            </w:r>
          </w:p>
          <w:p w14:paraId="51D3F1E7" w14:textId="77777777" w:rsidR="000967E0" w:rsidRPr="00E06157" w:rsidRDefault="000967E0" w:rsidP="007C536E">
            <w:pPr>
              <w:pStyle w:val="Akapitzlist"/>
              <w:numPr>
                <w:ilvl w:val="0"/>
                <w:numId w:val="13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Dostarczana funkcjonalność i licencja replikacji przechowywanych na urządzeniu danych powinny zapewniać pełną kontrolę przez GUI, lub CLI nad szyfrowanymi zasobami, w tym na zmianę pojemności przeznaczonych na szyfrowane dane zasobów w zakresie od 1TB do pełnej zamówionej pojemności w dowolnym czasie użytkowania.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40DE6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TAK/NIE</w:t>
            </w:r>
          </w:p>
        </w:tc>
      </w:tr>
      <w:tr w:rsidR="000967E0" w14:paraId="735AB730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BF9DB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D1C21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Urządzenie umożliwia zarządzanie pasmem backupu, replikacji/kopiowana danych pomiędzy urządzeniami.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CE219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5C788940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2B208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4D804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Dostarczenie na potrzeby Q/A i testów urządzenia o pojemności min. 1 TB. </w:t>
            </w:r>
          </w:p>
          <w:p w14:paraId="373FD5B7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Zamawiający dopuszcza, urządzenia w postaci maszyny wirtualnej (o maksymalnych wymaganiach 2vCPU, 30GB RAM) na platformie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ESXi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, Hyper-V pod warunkiem, że producent udziela wsparcia dla stosowania go w środowiskach produkcyjnych.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6932A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0ADCC617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31AC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C49A9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Rozwiązanie powinno oferować centralną konsolę zarządzania pozwalającą na zarządzanie do 20 urządzeniami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deduplikacyjnymi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z jednej konsoli w zakresie raportowania (zajętości dysków, poziomów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deduplikacji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, replikacji danych, trendów) powiadamiania itp. z możliwością wyświetlania wykresów eksportu.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29861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44FD1256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815C7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860B1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Urządzenie musi zapewnić możliwość bezpośredniej integracji z macierzami dyskowymi (np.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HPE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Alletra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) i środowiskiem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VMWare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. Integracja musi wykorzystywać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snapshoty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macierzowe do wykonywania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konsystentnych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kopii zapasowych (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VADP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) aplikacji bezpośrednio z macierzy na urządzenie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StoreOnce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. Integracja zapewnia przesyłanie wyłącznie unikalnych bloków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snapshotów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oraz syntezę pełnych kopii zapasowych na urządzeniu backupowym, w trybie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inline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bez udziału oprogramowania backupowego.  Procesy tworzenia i przywracania kopii zapasowych mają być zintegrowane z konsolą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vCenter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oraz standardowym klientem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VMware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w zakresie retencji, tworzenia i przywracania kopii zapasowych i harmonogramów. Rozwiązanie musi oferować REST API umożliwiające integrację aplikacji ze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snapshotami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oraz oferowanym systemem backupowym w zakresie, co najmniej, raportowania.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2144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  <w:p w14:paraId="6D432C08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W przypadku braku opisanej integracji z macierzami produkcyjnymi należy zapewnić niezbędne licencje oprogramowania backupowego wspierające sprzętowe migawki na systemy objęte backupem w wymiarze 0,8 pojemności zamawianego urządzenia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deuplikacyjnego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</w:tc>
      </w:tr>
      <w:tr w:rsidR="000967E0" w14:paraId="74854B10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4895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E3FB7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W przypadku, jeśli producent nie specyfikuje na ogólnodostępnych stronach internetowych informacji dot. wydajności odtworzenia danych oferowanego urządzenia należy przyjąć, że wydajność odtworzenia wynosi 35% wydajności tworzenia kopii zapasowych przy zastosowaniu wskazanego przez dostawcę interfejsu tworzenia kopii zapasowych.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F232E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63BE697B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D9D39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569A7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Redundantne zasilanie (n+1)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2EC42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4C213DF7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174CB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A52CE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Proces usuwania przeterminowanych danych tzw. „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housekeeping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” musi dziać w sposób ciągły, z zastrzeżeniem, że możliwe jest jego wstrzymanie w celu maksymalizacji wydajności procesów tworzenia/przywracania kopii zapasowych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7987A" w14:textId="1AC74B4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  <w:p w14:paraId="478172E3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Rozwiązania o zalecanej częstotliwości uruchamiania procesów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housekeeping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mniejszej niż 12 godzin powinny być wyposażone w dodatkową pojemność dyskową – 30% wyspecyfikowanej 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SIWZ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</w:tr>
      <w:tr w:rsidR="000967E0" w14:paraId="57052D61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2FBDB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4D335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Wymogi serwisowe:</w:t>
            </w:r>
          </w:p>
          <w:p w14:paraId="4C775924" w14:textId="77777777" w:rsidR="000967E0" w:rsidRPr="00251CC7" w:rsidRDefault="000967E0" w:rsidP="007C536E">
            <w:pPr>
              <w:pStyle w:val="Akapitzlist"/>
              <w:numPr>
                <w:ilvl w:val="0"/>
                <w:numId w:val="14"/>
              </w:numPr>
              <w:spacing w:after="0" w:line="252" w:lineRule="auto"/>
              <w:ind w:left="143" w:right="0" w:hanging="143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Objęcie wszystkich komponentów urządzenia polisą serwisowa producenta przez 3 lata</w:t>
            </w:r>
          </w:p>
          <w:p w14:paraId="19A39F75" w14:textId="77777777" w:rsidR="000967E0" w:rsidRPr="00251CC7" w:rsidRDefault="000967E0" w:rsidP="007C536E">
            <w:pPr>
              <w:pStyle w:val="Akapitzlist"/>
              <w:numPr>
                <w:ilvl w:val="0"/>
                <w:numId w:val="14"/>
              </w:numPr>
              <w:spacing w:after="0" w:line="252" w:lineRule="auto"/>
              <w:ind w:left="143" w:right="0" w:hanging="143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Przyjęcie zgłoszeń w trybie </w:t>
            </w:r>
            <w:r>
              <w:rPr>
                <w:rFonts w:cstheme="minorHAnsi"/>
                <w:sz w:val="18"/>
                <w:szCs w:val="18"/>
              </w:rPr>
              <w:t>24</w:t>
            </w:r>
            <w:r w:rsidRPr="00251CC7">
              <w:rPr>
                <w:rFonts w:cstheme="minorHAnsi"/>
                <w:sz w:val="18"/>
                <w:szCs w:val="18"/>
              </w:rPr>
              <w:t>x</w:t>
            </w:r>
            <w:r>
              <w:rPr>
                <w:rFonts w:cstheme="minorHAnsi"/>
                <w:sz w:val="18"/>
                <w:szCs w:val="18"/>
              </w:rPr>
              <w:t>7</w:t>
            </w:r>
            <w:r w:rsidRPr="00251CC7">
              <w:rPr>
                <w:rFonts w:cstheme="minorHAnsi"/>
                <w:sz w:val="18"/>
                <w:szCs w:val="18"/>
              </w:rPr>
              <w:t xml:space="preserve">, </w:t>
            </w:r>
          </w:p>
          <w:p w14:paraId="35291C21" w14:textId="77777777" w:rsidR="000967E0" w:rsidRPr="00251CC7" w:rsidRDefault="000967E0" w:rsidP="007C536E">
            <w:pPr>
              <w:pStyle w:val="Akapitzlist"/>
              <w:numPr>
                <w:ilvl w:val="0"/>
                <w:numId w:val="14"/>
              </w:numPr>
              <w:spacing w:after="0" w:line="252" w:lineRule="auto"/>
              <w:ind w:left="143" w:right="0" w:hanging="143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Realizacja usług serwisowych w miejscu instalacji sprzętu </w:t>
            </w:r>
            <w:r>
              <w:rPr>
                <w:rFonts w:cstheme="minorHAnsi"/>
                <w:sz w:val="18"/>
                <w:szCs w:val="18"/>
              </w:rPr>
              <w:t>w trybie 24x7.</w:t>
            </w:r>
          </w:p>
          <w:p w14:paraId="0528E28D" w14:textId="77777777" w:rsidR="000967E0" w:rsidRPr="00251CC7" w:rsidRDefault="000967E0" w:rsidP="007C536E">
            <w:pPr>
              <w:pStyle w:val="Akapitzlist"/>
              <w:numPr>
                <w:ilvl w:val="0"/>
                <w:numId w:val="14"/>
              </w:numPr>
              <w:spacing w:after="0" w:line="252" w:lineRule="auto"/>
              <w:ind w:left="143" w:right="0" w:hanging="143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Uszkodzone dyski pozostają u Zamawiającego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7F66B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1C512FF5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B927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E01FB" w14:textId="77777777" w:rsidR="000967E0" w:rsidRPr="00E0615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Oferowane urządzenie pochodzi z autoryzowanego kanału dystrybucji producenta w Polsce i jest objęte polskojęzycznym wsparciem w miejscu instalacji.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DAEB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5BAD00A0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8186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AE260" w14:textId="77777777" w:rsidR="000967E0" w:rsidRPr="00251CC7" w:rsidRDefault="000967E0" w:rsidP="00D47EE5">
            <w:pPr>
              <w:spacing w:before="60" w:after="60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w celu zapewnienia niezbędnych parametrów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RTO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, RPO, BW oraz wymagań retencji danych musi zapewniać:</w:t>
            </w:r>
          </w:p>
          <w:p w14:paraId="7E2B378A" w14:textId="77777777" w:rsidR="000967E0" w:rsidRPr="00251CC7" w:rsidRDefault="000967E0" w:rsidP="007C536E">
            <w:pPr>
              <w:pStyle w:val="Akapitzlist"/>
              <w:numPr>
                <w:ilvl w:val="0"/>
                <w:numId w:val="15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wydajność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tworzenia kopii zapasowych 25TB/h </w:t>
            </w:r>
          </w:p>
          <w:p w14:paraId="5AFEB1F3" w14:textId="77777777" w:rsidR="000967E0" w:rsidRPr="00251CC7" w:rsidRDefault="000967E0" w:rsidP="007C536E">
            <w:pPr>
              <w:pStyle w:val="Akapitzlist"/>
              <w:numPr>
                <w:ilvl w:val="0"/>
                <w:numId w:val="15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obsługę co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najmniej 256 strumieni kopii zapasowych </w:t>
            </w:r>
          </w:p>
          <w:p w14:paraId="77FDAB30" w14:textId="77777777" w:rsidR="000967E0" w:rsidRPr="00251CC7" w:rsidRDefault="000967E0" w:rsidP="007C536E">
            <w:pPr>
              <w:pStyle w:val="Akapitzlist"/>
              <w:numPr>
                <w:ilvl w:val="0"/>
                <w:numId w:val="15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obsługę co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najmniej 64 strumieni odtworzenia </w:t>
            </w:r>
          </w:p>
          <w:p w14:paraId="599D5090" w14:textId="77777777" w:rsidR="000967E0" w:rsidRPr="00251CC7" w:rsidRDefault="000967E0" w:rsidP="007C536E">
            <w:pPr>
              <w:pStyle w:val="Akapitzlist"/>
              <w:numPr>
                <w:ilvl w:val="0"/>
                <w:numId w:val="15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wydajności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odtworzenia  6TB/h </w:t>
            </w:r>
          </w:p>
          <w:p w14:paraId="03289588" w14:textId="77777777" w:rsidR="000967E0" w:rsidRPr="00251CC7" w:rsidRDefault="000967E0" w:rsidP="007C536E">
            <w:pPr>
              <w:pStyle w:val="Akapitzlist"/>
              <w:numPr>
                <w:ilvl w:val="0"/>
                <w:numId w:val="15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pojemność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netto po odjęciu narzutu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RAID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: </w:t>
            </w:r>
            <w:r>
              <w:rPr>
                <w:rFonts w:cstheme="minorHAnsi"/>
                <w:sz w:val="18"/>
                <w:szCs w:val="18"/>
              </w:rPr>
              <w:t>minimum 120</w:t>
            </w:r>
            <w:r w:rsidRPr="00251CC7">
              <w:rPr>
                <w:rFonts w:cstheme="minorHAnsi"/>
                <w:sz w:val="18"/>
                <w:szCs w:val="18"/>
              </w:rPr>
              <w:t xml:space="preserve"> TB</w:t>
            </w:r>
          </w:p>
          <w:p w14:paraId="46FD477D" w14:textId="77777777" w:rsidR="000967E0" w:rsidRPr="00251CC7" w:rsidRDefault="000967E0" w:rsidP="00D47EE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udokumentowane</w:t>
            </w:r>
            <w:proofErr w:type="gram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 w ogólnodostępnej na stronach producenta dokumentacji.  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C7261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5EF9E619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DF10A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4CA3A" w14:textId="77777777" w:rsidR="000967E0" w:rsidRPr="00251CC7" w:rsidRDefault="000967E0" w:rsidP="00D47EE5">
            <w:pPr>
              <w:spacing w:before="60" w:after="60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ma być dostarczone w konfiguracji niezbędnej do osiągniecia nominalnej wydajności oraz pojemności. W szczególności maksymalną wspieraną ilość RAM oraz innych elementów pomocniczych w szczególności dysków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SSD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/kart Flash zapewniających rozbudowę do nominalnej pojemności wyspecyfikowanej w karcie produktu.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ED262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798AC1FF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D2786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1FC60" w14:textId="77777777" w:rsidR="000967E0" w:rsidRPr="00251CC7" w:rsidRDefault="000967E0" w:rsidP="00D47EE5">
            <w:pPr>
              <w:spacing w:before="60" w:after="60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W celu optymalizacji wykorzystania urządzenie powinno umożliwiać dla zasobów o długiej retencji: </w:t>
            </w:r>
          </w:p>
          <w:p w14:paraId="259BA74C" w14:textId="77777777" w:rsidR="000967E0" w:rsidRPr="00251CC7" w:rsidRDefault="000967E0" w:rsidP="007C536E">
            <w:pPr>
              <w:pStyle w:val="Akapitzlist"/>
              <w:numPr>
                <w:ilvl w:val="0"/>
                <w:numId w:val="16"/>
              </w:numPr>
              <w:spacing w:before="60" w:after="6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wyniesione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do chmury prywatnej/publicznej kompatybilnej z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AZURE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Blob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>, AWS S3 za pomocą wspieranej technologii MI.</w:t>
            </w:r>
          </w:p>
          <w:p w14:paraId="5F6DDFD4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proofErr w:type="gramStart"/>
            <w:r w:rsidRPr="00251CC7">
              <w:rPr>
                <w:rFonts w:cstheme="minorHAnsi"/>
                <w:sz w:val="18"/>
                <w:szCs w:val="18"/>
              </w:rPr>
              <w:t>w</w:t>
            </w:r>
            <w:proofErr w:type="gramEnd"/>
            <w:r w:rsidRPr="00251CC7">
              <w:rPr>
                <w:rFonts w:cstheme="minorHAnsi"/>
                <w:sz w:val="18"/>
                <w:szCs w:val="18"/>
              </w:rPr>
              <w:t xml:space="preserve"> formie skompresowanej i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zdeduplikowanej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algorytmem dostarczonego urządzenia w celu minimalizacji transferu danych</w:t>
            </w:r>
          </w:p>
          <w:p w14:paraId="1530C453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Transfer danych musi zachodzić wielowątkowo dla zapisu oraz odczytu danych z chmury. </w:t>
            </w:r>
          </w:p>
          <w:p w14:paraId="0AE864BE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Wyniesienie ma być wspierane w ramach integracji MI dla każdego wspieranego oprogramowania backup (ochrony danych). </w:t>
            </w:r>
          </w:p>
          <w:p w14:paraId="106D9688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>Metadane dla przechowywanych w chmurze danych muszą być buforowane w urządzeniu dla szybkiego dostępu i minimalizacji transferu z chmury.</w:t>
            </w:r>
          </w:p>
          <w:p w14:paraId="57349A26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Urządzenie powinno umożliwiać przechowywanie w chmurze danych o pojemności wymaganej w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SIWZ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dla urządzenia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deduplikacyjnego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. </w:t>
            </w:r>
          </w:p>
          <w:p w14:paraId="180A8D3B" w14:textId="77777777" w:rsidR="000967E0" w:rsidRPr="00251CC7" w:rsidRDefault="000967E0" w:rsidP="007C536E">
            <w:pPr>
              <w:pStyle w:val="Akapitzlist"/>
              <w:numPr>
                <w:ilvl w:val="0"/>
                <w:numId w:val="17"/>
              </w:numPr>
              <w:spacing w:before="60" w:after="60" w:line="252" w:lineRule="auto"/>
              <w:ind w:left="610" w:right="0" w:hanging="218"/>
              <w:jc w:val="left"/>
              <w:rPr>
                <w:rFonts w:cstheme="minorHAnsi"/>
                <w:sz w:val="18"/>
                <w:szCs w:val="18"/>
              </w:rPr>
            </w:pPr>
            <w:r w:rsidRPr="00251CC7">
              <w:rPr>
                <w:rFonts w:cstheme="minorHAnsi"/>
                <w:sz w:val="18"/>
                <w:szCs w:val="18"/>
              </w:rPr>
              <w:t xml:space="preserve">Dane z przechowywane w chmurze muszą być dostępne z dowolnego urządzenia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deduplikacyjnego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wspierającego pojemność wymaganą </w:t>
            </w:r>
            <w:proofErr w:type="spellStart"/>
            <w:r w:rsidRPr="00251CC7">
              <w:rPr>
                <w:rFonts w:cstheme="minorHAnsi"/>
                <w:sz w:val="18"/>
                <w:szCs w:val="18"/>
              </w:rPr>
              <w:t>SIWZ’em</w:t>
            </w:r>
            <w:proofErr w:type="spellEnd"/>
            <w:r w:rsidRPr="00251CC7">
              <w:rPr>
                <w:rFonts w:cstheme="minorHAnsi"/>
                <w:sz w:val="18"/>
                <w:szCs w:val="18"/>
              </w:rPr>
              <w:t xml:space="preserve"> dla celów DR.</w:t>
            </w:r>
          </w:p>
          <w:p w14:paraId="67D8D9B6" w14:textId="77777777" w:rsidR="000967E0" w:rsidRPr="00251CC7" w:rsidRDefault="000967E0" w:rsidP="00D47EE5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Dane przechowywane w chmurze muszą być przechowywane w formacie/trybie samo-opisującym umożliwiającym wykorzystanie także w przypadku utraty urządzenia </w:t>
            </w:r>
            <w:proofErr w:type="spellStart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deduplikacyjnego</w:t>
            </w:r>
            <w:proofErr w:type="spellEnd"/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, które umieściło je w chmurze.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50DB0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0967E0" w14:paraId="3A1550FD" w14:textId="77777777" w:rsidTr="00461FF1"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4228" w14:textId="77777777" w:rsidR="000967E0" w:rsidRPr="00251CC7" w:rsidRDefault="000967E0" w:rsidP="007C536E">
            <w:pPr>
              <w:pStyle w:val="Akapitzlist"/>
              <w:numPr>
                <w:ilvl w:val="0"/>
                <w:numId w:val="9"/>
              </w:numPr>
              <w:spacing w:after="0" w:line="252" w:lineRule="auto"/>
              <w:ind w:right="0"/>
              <w:jc w:val="lef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3CF5F" w14:textId="77777777" w:rsidR="000967E0" w:rsidRPr="00251CC7" w:rsidRDefault="000967E0" w:rsidP="00D47EE5">
            <w:pPr>
              <w:spacing w:before="60" w:after="60"/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 xml:space="preserve">Urządzenie musi posiadać możliwość zapewnienia niezmienności zapisanych danych przez określony czas. W zdefiniowanym okresie niezmienności Obiekty nie mogą być skasowane przez administratora, użytkownika lub oprogramowanie backup. </w:t>
            </w:r>
          </w:p>
        </w:tc>
        <w:tc>
          <w:tcPr>
            <w:tcW w:w="2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75D5B" w14:textId="77777777" w:rsidR="000967E0" w:rsidRPr="00251CC7" w:rsidRDefault="000967E0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</w:tbl>
    <w:p w14:paraId="4CF988EF" w14:textId="77777777" w:rsidR="004325A3" w:rsidRPr="00F4304C" w:rsidRDefault="004325A3" w:rsidP="003A30A4">
      <w:pPr>
        <w:ind w:left="0" w:firstLine="0"/>
        <w:rPr>
          <w:rFonts w:asciiTheme="minorHAnsi" w:hAnsiTheme="minorHAnsi" w:cstheme="minorHAnsi"/>
          <w:sz w:val="22"/>
        </w:rPr>
      </w:pPr>
    </w:p>
    <w:p w14:paraId="1C071ECE" w14:textId="0CDBF66D" w:rsidR="004325A3" w:rsidRPr="00180F84" w:rsidRDefault="00487443" w:rsidP="00180F84">
      <w:pPr>
        <w:pStyle w:val="Nagwek2"/>
      </w:pPr>
      <w:bookmarkStart w:id="85" w:name="_Toc225922252"/>
      <w:bookmarkStart w:id="86" w:name="_Toc281912"/>
      <w:r w:rsidRPr="00180F84">
        <w:t>Serwer pocztowy</w:t>
      </w:r>
      <w:bookmarkEnd w:id="85"/>
    </w:p>
    <w:p w14:paraId="58358EDD" w14:textId="110F8491" w:rsidR="004325A3" w:rsidRPr="00F4304C" w:rsidRDefault="0073736E" w:rsidP="004325A3">
      <w:pPr>
        <w:spacing w:after="0" w:line="360" w:lineRule="auto"/>
        <w:rPr>
          <w:rFonts w:asciiTheme="minorHAnsi" w:hAnsiTheme="minorHAnsi" w:cstheme="minorHAnsi"/>
          <w:sz w:val="22"/>
        </w:rPr>
      </w:pPr>
      <w:r w:rsidRPr="00F4304C">
        <w:rPr>
          <w:rFonts w:asciiTheme="minorHAnsi" w:hAnsiTheme="minorHAnsi" w:cstheme="minorHAnsi"/>
          <w:sz w:val="22"/>
        </w:rPr>
        <w:t>Wymagane</w:t>
      </w:r>
      <w:r w:rsidR="009C5FB8">
        <w:rPr>
          <w:rFonts w:asciiTheme="minorHAnsi" w:hAnsiTheme="minorHAnsi" w:cstheme="minorHAnsi"/>
          <w:sz w:val="22"/>
        </w:rPr>
        <w:t xml:space="preserve"> jest</w:t>
      </w:r>
      <w:r w:rsidRPr="00F4304C">
        <w:rPr>
          <w:rFonts w:asciiTheme="minorHAnsi" w:hAnsiTheme="minorHAnsi" w:cstheme="minorHAnsi"/>
          <w:sz w:val="22"/>
        </w:rPr>
        <w:t xml:space="preserve"> dostarczenie </w:t>
      </w:r>
      <w:r w:rsidR="00554D09">
        <w:rPr>
          <w:rFonts w:asciiTheme="minorHAnsi" w:hAnsiTheme="minorHAnsi" w:cstheme="minorHAnsi"/>
          <w:sz w:val="22"/>
        </w:rPr>
        <w:t xml:space="preserve">oraz instalację </w:t>
      </w:r>
      <w:r w:rsidR="00487443">
        <w:rPr>
          <w:rFonts w:asciiTheme="minorHAnsi" w:hAnsiTheme="minorHAnsi" w:cstheme="minorHAnsi"/>
          <w:sz w:val="22"/>
        </w:rPr>
        <w:t>2</w:t>
      </w:r>
      <w:r w:rsidRPr="00F4304C">
        <w:rPr>
          <w:rFonts w:asciiTheme="minorHAnsi" w:hAnsiTheme="minorHAnsi" w:cstheme="minorHAnsi"/>
          <w:sz w:val="22"/>
        </w:rPr>
        <w:t xml:space="preserve"> szt. </w:t>
      </w:r>
      <w:r w:rsidR="00487443">
        <w:rPr>
          <w:rFonts w:asciiTheme="minorHAnsi" w:hAnsiTheme="minorHAnsi" w:cstheme="minorHAnsi"/>
          <w:sz w:val="22"/>
        </w:rPr>
        <w:t>serwerów</w:t>
      </w:r>
      <w:r w:rsidR="004325A3" w:rsidRPr="00F4304C">
        <w:rPr>
          <w:rFonts w:asciiTheme="minorHAnsi" w:hAnsiTheme="minorHAnsi" w:cstheme="minorHAnsi"/>
          <w:sz w:val="22"/>
        </w:rPr>
        <w:t xml:space="preserve"> spełniając</w:t>
      </w:r>
      <w:r w:rsidR="00487443">
        <w:rPr>
          <w:rFonts w:asciiTheme="minorHAnsi" w:hAnsiTheme="minorHAnsi" w:cstheme="minorHAnsi"/>
          <w:sz w:val="22"/>
        </w:rPr>
        <w:t>ych</w:t>
      </w:r>
      <w:r w:rsidR="004325A3" w:rsidRPr="00F4304C">
        <w:rPr>
          <w:rFonts w:asciiTheme="minorHAnsi" w:hAnsiTheme="minorHAnsi" w:cstheme="minorHAnsi"/>
          <w:sz w:val="22"/>
        </w:rPr>
        <w:t xml:space="preserve"> poniżej opisane minimalne parametry funkcjonalne:</w:t>
      </w:r>
      <w:bookmarkEnd w:id="86"/>
    </w:p>
    <w:p w14:paraId="66F71FAB" w14:textId="77777777" w:rsidR="00487443" w:rsidRDefault="00487443" w:rsidP="00487443">
      <w:pPr>
        <w:spacing w:after="0" w:line="240" w:lineRule="auto"/>
      </w:pPr>
      <w:r>
        <w:rPr>
          <w:rFonts w:ascii="Calibri" w:eastAsia="Calibri" w:hAnsi="Calibri" w:cs="Calibri"/>
        </w:rPr>
        <w:t>Szczegółowe minimalne parametry.</w:t>
      </w:r>
    </w:p>
    <w:p w14:paraId="3186D576" w14:textId="77777777" w:rsidR="00487443" w:rsidRDefault="00487443" w:rsidP="00487443">
      <w:pPr>
        <w:rPr>
          <w:b/>
          <w:bCs/>
        </w:rPr>
      </w:pPr>
    </w:p>
    <w:tbl>
      <w:tblPr>
        <w:tblW w:w="9596" w:type="dxa"/>
        <w:tblInd w:w="38" w:type="dxa"/>
        <w:tblLayout w:type="fixed"/>
        <w:tblLook w:val="0000" w:firstRow="0" w:lastRow="0" w:firstColumn="0" w:lastColumn="0" w:noHBand="0" w:noVBand="0"/>
      </w:tblPr>
      <w:tblGrid>
        <w:gridCol w:w="524"/>
        <w:gridCol w:w="6379"/>
        <w:gridCol w:w="2693"/>
      </w:tblGrid>
      <w:tr w:rsidR="00396D19" w14:paraId="0EAB8EB6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1951" w14:textId="6452CC32" w:rsidR="00396D19" w:rsidRPr="00396D19" w:rsidRDefault="00396D19" w:rsidP="00F2008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L.</w:t>
            </w:r>
            <w:proofErr w:type="gramStart"/>
            <w:r w:rsidRPr="0039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proofErr w:type="gramEnd"/>
            <w:r w:rsidRPr="0039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F0C0" w14:textId="55932108" w:rsidR="00396D19" w:rsidRPr="00396D19" w:rsidRDefault="00396D19" w:rsidP="00F2008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Element konfiguracji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CA45" w14:textId="040B0E1F" w:rsidR="00396D19" w:rsidRPr="00396D19" w:rsidRDefault="008119BF" w:rsidP="008119BF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396D19" w14:paraId="66D2CEC6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5D97" w14:textId="653C2670" w:rsidR="00396D19" w:rsidRPr="00396D19" w:rsidRDefault="0098488C" w:rsidP="00F2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0200" w14:textId="77777777" w:rsidR="00396D19" w:rsidRDefault="00396D19" w:rsidP="00F2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Obudowa</w:t>
            </w:r>
          </w:p>
          <w:p w14:paraId="668EA731" w14:textId="24F30115" w:rsidR="00A16D1B" w:rsidRPr="00396D19" w:rsidRDefault="00A16D1B" w:rsidP="00F2008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Maksymalnie 1U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RACK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19 cali (wraz z szynami montażowymi oraz ramieniem do prowadzenia kabli,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10328" w14:textId="70C5E0BB" w:rsidR="00396D19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423BA3A7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B769" w14:textId="4F9B8249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3495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Procesor szesnasto-rdzeniowy, x86 - 64 bity, pracujący z częstotliwością bazową min. 2 GHz i osiągający w testach SPECrate2017_int_base wynik nie gorszy niż 190 punktów, dla testu oferowanego modelu serwera z 1 procesorem. </w:t>
            </w:r>
          </w:p>
          <w:p w14:paraId="5D66B306" w14:textId="0E0D096E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Wynik testu musi być opublikowany na stronie </w:t>
            </w:r>
            <w:hyperlink r:id="rId8">
              <w:r w:rsidRPr="00396D19">
                <w:rPr>
                  <w:rFonts w:asciiTheme="minorHAnsi" w:hAnsiTheme="minorHAnsi" w:cstheme="minorHAnsi"/>
                  <w:color w:val="0000FF"/>
                  <w:sz w:val="18"/>
                  <w:szCs w:val="18"/>
                  <w:u w:val="single"/>
                </w:rPr>
                <w:t>www.spec.org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AFEBF" w14:textId="724B562C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65D7FD1D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B703" w14:textId="1BE1FE11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1557" w14:textId="5CA38F5F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Liczba procesorów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Min. 1 procesor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4BA6" w14:textId="4F35DA15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39512F76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D275" w14:textId="47DC99F5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B495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Pamięć operacyjna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Min. 128 GB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RDIMM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DDR5 6400 MT/s w modułach pamięci o pojemności min. 32 GB każdy</w:t>
            </w:r>
          </w:p>
          <w:p w14:paraId="2A162B43" w14:textId="4B328EF8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Płyta główna z minimum 16 slotami na pamięć na każdy procesor i umożliwiająca instalację do minimum 4 TB pamięci RAM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RDIMM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9C12" w14:textId="164D475C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6448D583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1F52" w14:textId="750B264A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A24C" w14:textId="204F8159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bookmarkStart w:id="87" w:name="_1uhp6mn6bvfq" w:colFirst="0" w:colLast="0"/>
            <w:bookmarkEnd w:id="87"/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Sloty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rozszerzeń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Min. 2 aktywne gniazda PCI-Express generacji 5, x16 (szybkość slotu –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bus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width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),  gniazda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pełnej wysokości (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full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height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) gotowe do obsadzenia kartami z portami zewnętrznymi.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350B" w14:textId="6A5B8ABF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458F2AAE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26A1" w14:textId="47C8E05D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5040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Dysk twardy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Zatoki dyskowe gotowe do zainstalowania min. 4 dysków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SFF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EDSFF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typu Hot Plug, SAS/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SATA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NVMe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SSD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7FD1A580" w14:textId="77777777" w:rsidR="00A16D1B" w:rsidRPr="00396D19" w:rsidRDefault="00A16D1B" w:rsidP="00A16D1B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Zainstalowane:</w:t>
            </w:r>
          </w:p>
          <w:p w14:paraId="5933FFCB" w14:textId="28C72240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- min. 2 szt. dysków 480 GB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NVMe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SSD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Hot-Plug</w:t>
            </w:r>
          </w:p>
          <w:p w14:paraId="3AE8FC97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89CAC" w14:textId="54E69EF9" w:rsidR="00A16D1B" w:rsidRPr="00396D19" w:rsidRDefault="008119BF" w:rsidP="008119BF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6DCD46C7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76C9" w14:textId="005436D1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C6C0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Kontroler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Serwer wyposażony w kontroler sprzętowy, obsługujący minimum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RAID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1 dla zainstalowanych dysków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NVMe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14:paraId="206537E5" w14:textId="65789D66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Możliwość instalacji dodatkowego kontrolera wyposażonego w min. 8GB cache z mechanizmem podtrzymywania zawartości pamięci cache w razie braku zasilania, obsługującego poziomy: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RAID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0/1/10/5/50/6/60, zapewniającego obsługę napędów dyskowych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NVMe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SSD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SATA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/SAS.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E62E" w14:textId="2E6D8B47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5EC50B29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CAE7" w14:textId="39C79A09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D0F3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Interfejsy sieciowe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Minimum dwie dwuportowe karty sieciowe 10/25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Gb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SFP28. </w:t>
            </w:r>
          </w:p>
          <w:p w14:paraId="772138D9" w14:textId="3B13B638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Do serwera należy dołączyć 4 wkładki 25G SFP28 SR oraz odpowiadające im 4 wkładki 25G SFP28 SR do istniejących przełączników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HPE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SN2010M. Zamawiający dopuszcza zastosowanie 4 kabli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DAC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25G SFP28 o długości minimum 3m, zgodnych z dostarczanym serwerem i wskazanymi przełącznikami.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A2B1" w14:textId="2DB764AC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4D370F2B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C68C" w14:textId="396D2842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F9D6" w14:textId="3DD90049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Karta graficzna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Zintegrowana karta graficzna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6DB1" w14:textId="75A93DDE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5A274A2C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DF517" w14:textId="5685A26F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BCB2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Porty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3 x USB 3.2 (</w:t>
            </w: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przód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i tył obudowy), dodatkowo 1 port USB wewnętrzny</w:t>
            </w:r>
          </w:p>
          <w:p w14:paraId="5D5EDAAB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1x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VGA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AF7C271" w14:textId="7777777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Możliwość rozbudowy/</w:t>
            </w: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rekonfiguracji  o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544DC5BA" w14:textId="2DEB273E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- port szeregowy typu DB9/DE-9 (9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pinowy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), wyprowadzony na zewnątrz obudowy bez pośrednictwa portu USB/RJ45 oraz bez konieczności instalowania kart w slotach PCI-Express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FE1D3" w14:textId="78B76F7F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47DC2F06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99A5" w14:textId="4D7D5AFC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50C1" w14:textId="7F9515AF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Zasilacz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2 szt., typu Hot-plug,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Titanium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, redundantne, każdy o mocy minimum 1000W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7BCA0" w14:textId="303D5319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39F2CC2E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134B" w14:textId="0B481C82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DE68" w14:textId="595E460D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Chłodzenie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Zestaw wentylatorów redundantnych typu hot-plug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24D6" w14:textId="3BA9B894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1CE8B66A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9459" w14:textId="38BA1FC7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E185" w14:textId="43B0132A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Bezpieczeństwo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Serwer wyposażony w moduł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TPM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2.0 </w:t>
            </w: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czujnik otwarcia obudowy.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B78DE" w14:textId="791ADF14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62FBAE9B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F7DF" w14:textId="64870CDB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9DD9" w14:textId="77777777" w:rsidR="00A16D1B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Karta/moduł zarządzający</w:t>
            </w:r>
          </w:p>
          <w:p w14:paraId="07C1425C" w14:textId="77777777" w:rsidR="00A16D1B" w:rsidRPr="00396D19" w:rsidRDefault="00A16D1B" w:rsidP="00A16D1B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Niezależna od system operacyjnego, zintegrowana z płytą główną serwera lub jako dodatkowa karta w slocie PCI Express, jednak nie może ona powodować zmniejszenia minimalnej liczby gniazd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PCIe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w serwerze, posiadająca minimalną funkcjonalność:</w:t>
            </w:r>
          </w:p>
          <w:p w14:paraId="1C1B8390" w14:textId="7D6CCCEE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monitorowanie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podzespołów serwera: temperatura, zasilacze, wentylatory, procesory, pamięć RAM, kontrolery macierzowe i dyski</w:t>
            </w:r>
            <w:r w:rsidR="005E45F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(fizyczne i logiczne), karty sieciowe </w:t>
            </w:r>
          </w:p>
          <w:p w14:paraId="6692F15E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praca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w trybie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bezagentowym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– bez agentów zarządzania instalowanych w systemie operacyjnym z generowaniem alertów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SNMP</w:t>
            </w:r>
            <w:proofErr w:type="spellEnd"/>
          </w:p>
          <w:p w14:paraId="2E429CFC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dostęp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do karty zarządzającej poprzez </w:t>
            </w:r>
          </w:p>
          <w:p w14:paraId="4C8D305C" w14:textId="77777777" w:rsidR="00A16D1B" w:rsidRPr="00396D19" w:rsidRDefault="00A16D1B" w:rsidP="007C536E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dedykowany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port RJ45 z tyłu serwera</w:t>
            </w:r>
          </w:p>
          <w:p w14:paraId="5F8517D4" w14:textId="77777777" w:rsidR="00A16D1B" w:rsidRPr="00396D19" w:rsidRDefault="00A16D1B" w:rsidP="00A16D1B">
            <w:pPr>
              <w:spacing w:after="0" w:line="276" w:lineRule="auto"/>
              <w:ind w:left="1080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dostęp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do karty możliwy </w:t>
            </w:r>
          </w:p>
          <w:p w14:paraId="0FF01B20" w14:textId="77777777" w:rsidR="00A16D1B" w:rsidRPr="00396D19" w:rsidRDefault="00A16D1B" w:rsidP="007C536E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z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poziomu przeglądarki webowej (GUI)</w:t>
            </w:r>
          </w:p>
          <w:p w14:paraId="094D5ED0" w14:textId="77777777" w:rsidR="00A16D1B" w:rsidRPr="00396D19" w:rsidRDefault="00A16D1B" w:rsidP="007C536E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z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poziomu linii komend zgodnie z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DMTF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System Management Architecture for Server Hardware, Server Management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Command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Line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Protocol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(SM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CLP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)</w:t>
            </w:r>
          </w:p>
          <w:p w14:paraId="783B1046" w14:textId="77777777" w:rsidR="00A16D1B" w:rsidRPr="00396D19" w:rsidRDefault="00A16D1B" w:rsidP="007C536E">
            <w:pPr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poprzez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interfejs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IPMI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2.0 (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Intelligent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Platform Management Interface)</w:t>
            </w:r>
          </w:p>
          <w:p w14:paraId="0CEC4EE9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wbudowane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narzędzia diagnostyczne</w:t>
            </w:r>
          </w:p>
          <w:p w14:paraId="609BEF53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zdalna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konfiguracja serwera (BIOS) i instalacji systemu operacyjnego</w:t>
            </w:r>
          </w:p>
          <w:p w14:paraId="59392336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wbudowany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mechanizm logowania zdarzeń serwera i karty zarządzającej w tym włączanie/wyłączanie serwera, restart, zmiany w konfiguracji, logowanie użytkowników</w:t>
            </w:r>
          </w:p>
          <w:p w14:paraId="0008A337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przesyłanie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alertów poprzez e-mail </w:t>
            </w:r>
          </w:p>
          <w:p w14:paraId="666A2B3A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obsługa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zdalnego serwera logowania (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remote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syslog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)</w:t>
            </w:r>
          </w:p>
          <w:p w14:paraId="12093D65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wirtualna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zdalna konsola graficzna, z dostępem do myszy i klawiatury i możliwością podłączenia wirtualnych napędów CD/DVD oraz wirtualnych folderów </w:t>
            </w:r>
          </w:p>
          <w:p w14:paraId="07850D55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monitorowanie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zasilania oraz zużycia energii przez serwer w czasie rzeczywistym z możliwością graficznej prezentacji</w:t>
            </w:r>
          </w:p>
          <w:p w14:paraId="165D2DDA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konfiguracja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maksymalnego poziomu pobieranej mocy przez serwer (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capping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) </w:t>
            </w:r>
          </w:p>
          <w:p w14:paraId="0FB4D1F9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zdalna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aktualizacja oprogramowania (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firmware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)</w:t>
            </w:r>
          </w:p>
          <w:p w14:paraId="26E805C4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autentykacja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dwuskładnikowa (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Kerberos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)</w:t>
            </w:r>
          </w:p>
          <w:p w14:paraId="2E31EE8B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wsparcie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dla Microsoft Active Directory</w:t>
            </w:r>
          </w:p>
          <w:p w14:paraId="4C992921" w14:textId="77777777" w:rsidR="00A16D1B" w:rsidRPr="00396D19" w:rsidRDefault="00A16D1B" w:rsidP="007C536E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wsparcie</w:t>
            </w:r>
            <w:proofErr w:type="gram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dla IPv4 oraz iPv6, obsługa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SNMP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v3 oraz </w:t>
            </w:r>
            <w:proofErr w:type="spellStart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>RESTful</w:t>
            </w:r>
            <w:proofErr w:type="spellEnd"/>
            <w:r w:rsidRPr="00396D1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API</w:t>
            </w:r>
          </w:p>
          <w:p w14:paraId="26AACB37" w14:textId="2ACBC0A4" w:rsidR="00A16D1B" w:rsidRPr="00A16D1B" w:rsidRDefault="00A16D1B" w:rsidP="007C536E">
            <w:pPr>
              <w:pStyle w:val="Akapitzli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możliwość</w:t>
            </w:r>
            <w:proofErr w:type="gramEnd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autokonfiguracji</w:t>
            </w:r>
            <w:proofErr w:type="spellEnd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sieci karty zarządzającej (</w:t>
            </w:r>
            <w:proofErr w:type="spellStart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DNS</w:t>
            </w:r>
            <w:proofErr w:type="spellEnd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/</w:t>
            </w:r>
            <w:proofErr w:type="spellStart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DHCP</w:t>
            </w:r>
            <w:proofErr w:type="spellEnd"/>
            <w:r w:rsidRPr="00A16D1B">
              <w:rPr>
                <w:rFonts w:asciiTheme="minorHAnsi" w:eastAsia="Calibr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684A" w14:textId="16ECEFE3" w:rsidR="00A16D1B" w:rsidRPr="00396D19" w:rsidRDefault="008119BF" w:rsidP="00811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 w:right="0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TAK/NIE</w:t>
            </w:r>
          </w:p>
        </w:tc>
      </w:tr>
      <w:tr w:rsidR="00A16D1B" w14:paraId="5F42ADDD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8064" w14:textId="5B32A09C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9B2" w14:textId="686671B1" w:rsidR="00A16D1B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Wsparcie dla systemów operacyjnych i systemów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wirtualizacyjnych</w:t>
            </w:r>
            <w:proofErr w:type="spellEnd"/>
            <w:r w:rsidR="008119BF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B03FA75" w14:textId="7777777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Microsoft Windows Server 2022, 2025</w:t>
            </w:r>
          </w:p>
          <w:p w14:paraId="72AC44F9" w14:textId="7777777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Red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Hat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Enterprise Linux (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RHEL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) 9.</w:t>
            </w: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x</w:t>
            </w:r>
            <w:proofErr w:type="gram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, 10.</w:t>
            </w:r>
            <w:proofErr w:type="gram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x</w:t>
            </w:r>
            <w:proofErr w:type="gramEnd"/>
          </w:p>
          <w:p w14:paraId="6C665456" w14:textId="55DF08EE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VMware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ESXi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 8.0, 9.0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5FB0" w14:textId="1ABBA76A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3D1D13BC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6639" w14:textId="33ADFACA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0FB4" w14:textId="77777777" w:rsidR="00A16D1B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Wsparcie techniczne</w:t>
            </w:r>
            <w:r w:rsidR="008119BF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55BB7A4B" w14:textId="7777777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Minimum 3-letnia gwarancja producenta na części, robociznę i naprawę w miejscu instalacji typu On-Site, z czasem reakcji następnego dnia roboczego (</w:t>
            </w:r>
            <w:proofErr w:type="spellStart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NBD</w:t>
            </w:r>
            <w:proofErr w:type="spellEnd"/>
            <w:r w:rsidRPr="00396D19">
              <w:rPr>
                <w:rFonts w:asciiTheme="minorHAnsi" w:hAnsiTheme="minorHAnsi" w:cstheme="minorHAnsi"/>
                <w:sz w:val="18"/>
                <w:szCs w:val="18"/>
              </w:rPr>
              <w:t xml:space="preserve">). Możliwość zgłaszania problemów w trybie 24/7. </w:t>
            </w:r>
          </w:p>
          <w:p w14:paraId="1C14E9B4" w14:textId="144F7082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Usługa wsparcia technicznego musi być świadczona przez serwis producenta oferowanych urządzeń.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0B23" w14:textId="2C126015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  <w:tr w:rsidR="00A16D1B" w14:paraId="72BBB73C" w14:textId="77777777" w:rsidTr="008119BF"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865E" w14:textId="676BB895" w:rsidR="00A16D1B" w:rsidRPr="00396D19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9302" w14:textId="77777777" w:rsidR="00A16D1B" w:rsidRDefault="00A16D1B" w:rsidP="00A16D1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Inne</w:t>
            </w:r>
            <w:r w:rsidR="008119BF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94E8194" w14:textId="7777777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63CDDA0A" w14:textId="7777777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Wymagane są dokumenty poświadczające, że sprzęt jest produkowany zgodnie z normami ISO 9001 oraz ISO 14001.</w:t>
            </w:r>
          </w:p>
          <w:p w14:paraId="1F8ADADB" w14:textId="6B329237" w:rsidR="008119BF" w:rsidRPr="00396D19" w:rsidRDefault="008119BF" w:rsidP="008119B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96D19">
              <w:rPr>
                <w:rFonts w:asciiTheme="minorHAnsi" w:hAnsiTheme="minorHAnsi" w:cstheme="minorHAnsi"/>
                <w:sz w:val="18"/>
                <w:szCs w:val="18"/>
              </w:rPr>
              <w:t>Deklaracja zgodności CE.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C3CE" w14:textId="57FCBF8C" w:rsidR="00A16D1B" w:rsidRPr="00396D19" w:rsidRDefault="008119BF" w:rsidP="008119B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1CC7">
              <w:rPr>
                <w:rFonts w:asciiTheme="minorHAnsi" w:hAnsiTheme="minorHAnsi" w:cstheme="minorHAnsi"/>
                <w:sz w:val="18"/>
                <w:szCs w:val="18"/>
              </w:rPr>
              <w:t>TAK/NIE</w:t>
            </w:r>
          </w:p>
        </w:tc>
      </w:tr>
    </w:tbl>
    <w:p w14:paraId="26716D50" w14:textId="77777777" w:rsidR="00487443" w:rsidRDefault="00487443" w:rsidP="00487443">
      <w:pPr>
        <w:spacing w:after="0" w:line="240" w:lineRule="auto"/>
      </w:pPr>
    </w:p>
    <w:p w14:paraId="687B5AEB" w14:textId="77777777" w:rsidR="00487443" w:rsidRDefault="00487443" w:rsidP="00487443">
      <w:pPr>
        <w:spacing w:after="0" w:line="240" w:lineRule="auto"/>
      </w:pPr>
    </w:p>
    <w:p w14:paraId="5F5BE6CD" w14:textId="77777777" w:rsidR="00487443" w:rsidRDefault="00487443" w:rsidP="00487443">
      <w:pPr>
        <w:spacing w:after="0" w:line="240" w:lineRule="auto"/>
      </w:pPr>
      <w:r>
        <w:rPr>
          <w:rFonts w:ascii="Calibri" w:eastAsia="Calibri" w:hAnsi="Calibri" w:cs="Calibri"/>
        </w:rPr>
        <w:t>System operacyjny</w:t>
      </w:r>
    </w:p>
    <w:p w14:paraId="63B222DB" w14:textId="77777777" w:rsidR="00487443" w:rsidRDefault="00487443" w:rsidP="00487443">
      <w:pPr>
        <w:spacing w:after="0" w:line="240" w:lineRule="auto"/>
      </w:pPr>
      <w:r>
        <w:rPr>
          <w:rFonts w:ascii="Calibri" w:eastAsia="Calibri" w:hAnsi="Calibri" w:cs="Calibri"/>
        </w:rPr>
        <w:t>Wymagane dostarczenie 2 licencji oprogramowania serwerowego.</w:t>
      </w:r>
    </w:p>
    <w:p w14:paraId="43F02A56" w14:textId="77777777" w:rsidR="00487443" w:rsidRDefault="00487443" w:rsidP="00487443">
      <w:pPr>
        <w:spacing w:after="0" w:line="240" w:lineRule="auto"/>
      </w:pPr>
    </w:p>
    <w:p w14:paraId="6F950BF7" w14:textId="77777777" w:rsidR="00487443" w:rsidRDefault="00487443" w:rsidP="00487443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Zamawiający planuje migrację obecnie posiadanych maszyn wirtualnych z systemem Windows Server do nowego środowiska. W związku z tym, wymagane jest dostarczenie odpowiedniej ilości licencji Windows Server Standard, w najnowszej dostępnej wersji, w ilości wystarczającej do pokrycia licencjami wszystkich dostarczanych serwerów i uruchomienia na każdym z nich dwóch maszyn wirtualnych z systemem Windows Server 2025 Standard. </w:t>
      </w:r>
    </w:p>
    <w:p w14:paraId="3CCC45D0" w14:textId="77777777" w:rsidR="006F6F29" w:rsidRDefault="006F6F29" w:rsidP="00487443">
      <w:pPr>
        <w:spacing w:after="0" w:line="240" w:lineRule="auto"/>
        <w:rPr>
          <w:rFonts w:ascii="Calibri" w:eastAsia="Calibri" w:hAnsi="Calibri" w:cs="Calibri"/>
        </w:rPr>
      </w:pPr>
    </w:p>
    <w:p w14:paraId="0166AC4B" w14:textId="77777777" w:rsidR="006F6F29" w:rsidRDefault="006F6F29" w:rsidP="006F6F29">
      <w:pPr>
        <w:spacing w:after="200" w:line="360" w:lineRule="auto"/>
        <w:jc w:val="center"/>
        <w:rPr>
          <w:rFonts w:asciiTheme="majorHAnsi" w:eastAsia="Calibri" w:hAnsiTheme="majorHAnsi" w:cstheme="majorHAnsi"/>
          <w:b/>
          <w:iCs/>
          <w:color w:val="FF0000"/>
          <w:sz w:val="22"/>
          <w:u w:val="single"/>
          <w:lang w:eastAsia="en-US"/>
        </w:rPr>
      </w:pPr>
    </w:p>
    <w:p w14:paraId="62F58E73" w14:textId="3242C0AB" w:rsidR="006F6F29" w:rsidRPr="001424DC" w:rsidRDefault="006F6F29" w:rsidP="006F6F29">
      <w:pPr>
        <w:spacing w:after="200" w:line="360" w:lineRule="auto"/>
        <w:jc w:val="center"/>
        <w:rPr>
          <w:rFonts w:asciiTheme="majorHAnsi" w:hAnsiTheme="majorHAnsi" w:cstheme="majorHAnsi"/>
          <w:i/>
          <w:color w:val="FF0000"/>
          <w:sz w:val="22"/>
        </w:rPr>
      </w:pPr>
      <w:r w:rsidRPr="001424DC">
        <w:rPr>
          <w:rFonts w:asciiTheme="majorHAnsi" w:eastAsia="Calibri" w:hAnsiTheme="majorHAnsi" w:cstheme="majorHAnsi"/>
          <w:b/>
          <w:iCs/>
          <w:color w:val="FF0000"/>
          <w:sz w:val="22"/>
          <w:u w:val="single"/>
          <w:lang w:eastAsia="en-US"/>
        </w:rPr>
        <w:t xml:space="preserve">Proszę </w:t>
      </w:r>
      <w:r>
        <w:rPr>
          <w:rFonts w:asciiTheme="majorHAnsi" w:eastAsia="Calibri" w:hAnsiTheme="majorHAnsi" w:cstheme="majorHAnsi"/>
          <w:b/>
          <w:iCs/>
          <w:color w:val="FF0000"/>
          <w:sz w:val="22"/>
          <w:u w:val="single"/>
          <w:lang w:eastAsia="en-US"/>
        </w:rPr>
        <w:t>wypełnienie i</w:t>
      </w:r>
      <w:r w:rsidRPr="001424DC">
        <w:rPr>
          <w:rFonts w:asciiTheme="majorHAnsi" w:eastAsia="Calibri" w:hAnsiTheme="majorHAnsi" w:cstheme="majorHAnsi"/>
          <w:b/>
          <w:iCs/>
          <w:color w:val="FF0000"/>
          <w:sz w:val="22"/>
          <w:u w:val="single"/>
          <w:lang w:eastAsia="en-US"/>
        </w:rPr>
        <w:t xml:space="preserve"> </w:t>
      </w:r>
      <w:bookmarkStart w:id="88" w:name="_GoBack"/>
      <w:bookmarkEnd w:id="88"/>
      <w:r w:rsidRPr="001424DC">
        <w:rPr>
          <w:rFonts w:asciiTheme="majorHAnsi" w:eastAsia="Calibri" w:hAnsiTheme="majorHAnsi" w:cstheme="majorHAnsi"/>
          <w:b/>
          <w:iCs/>
          <w:color w:val="FF0000"/>
          <w:sz w:val="22"/>
          <w:u w:val="single"/>
          <w:lang w:eastAsia="en-US"/>
        </w:rPr>
        <w:t>podpisanie kwalifikowanym podpisem elektroniczny</w:t>
      </w:r>
    </w:p>
    <w:p w14:paraId="039F027A" w14:textId="77777777" w:rsidR="006F6F29" w:rsidRDefault="006F6F29" w:rsidP="00487443">
      <w:pPr>
        <w:spacing w:after="0" w:line="240" w:lineRule="auto"/>
        <w:rPr>
          <w:rFonts w:ascii="Calibri" w:eastAsia="Calibri" w:hAnsi="Calibri" w:cs="Calibri"/>
        </w:rPr>
      </w:pPr>
    </w:p>
    <w:p w14:paraId="0FA3DF7F" w14:textId="77777777" w:rsidR="00180F84" w:rsidRDefault="00180F84" w:rsidP="00487443">
      <w:pPr>
        <w:spacing w:after="0" w:line="240" w:lineRule="auto"/>
        <w:rPr>
          <w:rFonts w:ascii="Calibri" w:eastAsia="Calibri" w:hAnsi="Calibri" w:cs="Calibri"/>
        </w:rPr>
      </w:pPr>
    </w:p>
    <w:sectPr w:rsidR="00180F84" w:rsidSect="000967E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D4C30" w14:textId="77777777" w:rsidR="009A37D3" w:rsidRDefault="009A37D3" w:rsidP="00541B74">
      <w:pPr>
        <w:spacing w:after="0" w:line="240" w:lineRule="auto"/>
      </w:pPr>
      <w:r>
        <w:separator/>
      </w:r>
    </w:p>
  </w:endnote>
  <w:endnote w:type="continuationSeparator" w:id="0">
    <w:p w14:paraId="24C281C7" w14:textId="77777777" w:rsidR="009A37D3" w:rsidRDefault="009A37D3" w:rsidP="00541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9FB6B" w14:textId="3145D704" w:rsidR="00541B74" w:rsidRDefault="00541B74" w:rsidP="003A30A4">
    <w:pPr>
      <w:pStyle w:val="Stopka"/>
      <w:ind w:left="0" w:firstLine="0"/>
      <w:rPr>
        <w:rFonts w:asciiTheme="majorHAnsi" w:eastAsiaTheme="majorEastAsia" w:hAnsiTheme="majorHAnsi" w:cstheme="majorBidi"/>
        <w:sz w:val="28"/>
        <w:szCs w:val="28"/>
      </w:rPr>
    </w:pPr>
  </w:p>
  <w:p w14:paraId="370EED39" w14:textId="77777777" w:rsidR="00541B74" w:rsidRDefault="00541B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3DE4B" w14:textId="77777777" w:rsidR="009A37D3" w:rsidRDefault="009A37D3" w:rsidP="00541B74">
      <w:pPr>
        <w:spacing w:after="0" w:line="240" w:lineRule="auto"/>
      </w:pPr>
      <w:r>
        <w:separator/>
      </w:r>
    </w:p>
  </w:footnote>
  <w:footnote w:type="continuationSeparator" w:id="0">
    <w:p w14:paraId="71EAD439" w14:textId="77777777" w:rsidR="009A37D3" w:rsidRDefault="009A37D3" w:rsidP="00541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B323F" w14:textId="0CA9773F" w:rsidR="00FC33FF" w:rsidRDefault="00FC33FF">
    <w:pPr>
      <w:pStyle w:val="Nagwek"/>
    </w:pPr>
    <w:r>
      <w:rPr>
        <w:noProof/>
      </w:rPr>
      <w:drawing>
        <wp:inline distT="0" distB="0" distL="0" distR="0" wp14:anchorId="5C506A86" wp14:editId="6B877B29">
          <wp:extent cx="5760720" cy="739366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9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D47BBC" w14:textId="77777777" w:rsidR="00FC33FF" w:rsidRDefault="00FC33F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A8D"/>
    <w:multiLevelType w:val="hybridMultilevel"/>
    <w:tmpl w:val="98C6939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A2665"/>
    <w:multiLevelType w:val="hybridMultilevel"/>
    <w:tmpl w:val="230A8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1456"/>
    <w:multiLevelType w:val="hybridMultilevel"/>
    <w:tmpl w:val="C3EAA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B0766"/>
    <w:multiLevelType w:val="hybridMultilevel"/>
    <w:tmpl w:val="4DB44856"/>
    <w:lvl w:ilvl="0" w:tplc="59B273D6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040893"/>
    <w:multiLevelType w:val="multilevel"/>
    <w:tmpl w:val="F4EE0B6E"/>
    <w:lvl w:ilvl="0">
      <w:start w:val="1"/>
      <w:numFmt w:val="upperRoman"/>
      <w:pStyle w:val="Nagwek1"/>
      <w:lvlText w:val="Rozdział %1."/>
      <w:lvlJc w:val="left"/>
      <w:pPr>
        <w:ind w:left="2836" w:hanging="1134"/>
      </w:pPr>
      <w:rPr>
        <w:rFonts w:ascii="Calibri" w:hAnsi="Calibri" w:cs="Times New Roman" w:hint="default"/>
        <w:sz w:val="28"/>
      </w:rPr>
    </w:lvl>
    <w:lvl w:ilvl="1">
      <w:start w:val="1"/>
      <w:numFmt w:val="decimal"/>
      <w:pStyle w:val="Nagwek2"/>
      <w:lvlText w:val="%1.%2"/>
      <w:lvlJc w:val="left"/>
      <w:pPr>
        <w:ind w:left="1134" w:hanging="1134"/>
      </w:pPr>
      <w:rPr>
        <w:rFonts w:ascii="Calibri" w:hAnsi="Calibri"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3261"/>
        </w:tabs>
        <w:ind w:left="2127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ascii="Calibri" w:hAnsi="Calibri" w:hint="default"/>
        <w:b/>
        <w:i w:val="0"/>
        <w:sz w:val="24"/>
        <w:vertAlign w:val="baseline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5" w15:restartNumberingAfterBreak="0">
    <w:nsid w:val="1F0E132F"/>
    <w:multiLevelType w:val="hybridMultilevel"/>
    <w:tmpl w:val="8FB0D03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04123C"/>
    <w:multiLevelType w:val="hybridMultilevel"/>
    <w:tmpl w:val="94B2F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B450F0"/>
    <w:multiLevelType w:val="hybridMultilevel"/>
    <w:tmpl w:val="8E18AF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605C79"/>
    <w:multiLevelType w:val="hybridMultilevel"/>
    <w:tmpl w:val="C47419F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9F7B3C"/>
    <w:multiLevelType w:val="hybridMultilevel"/>
    <w:tmpl w:val="1D2EEEA8"/>
    <w:lvl w:ilvl="0" w:tplc="2BD86960">
      <w:start w:val="1"/>
      <w:numFmt w:val="bullet"/>
      <w:lvlText w:val="­"/>
      <w:lvlJc w:val="left"/>
      <w:pPr>
        <w:ind w:left="786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B072238"/>
    <w:multiLevelType w:val="hybridMultilevel"/>
    <w:tmpl w:val="E5C2C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24EBC"/>
    <w:multiLevelType w:val="hybridMultilevel"/>
    <w:tmpl w:val="308AAF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D83AD0"/>
    <w:multiLevelType w:val="multilevel"/>
    <w:tmpl w:val="1864FB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54136EF"/>
    <w:multiLevelType w:val="hybridMultilevel"/>
    <w:tmpl w:val="3D2084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722B8"/>
    <w:multiLevelType w:val="hybridMultilevel"/>
    <w:tmpl w:val="39C6D3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F5524C"/>
    <w:multiLevelType w:val="hybridMultilevel"/>
    <w:tmpl w:val="FBAED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856397"/>
    <w:multiLevelType w:val="hybridMultilevel"/>
    <w:tmpl w:val="DEB2D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275BC"/>
    <w:multiLevelType w:val="hybridMultilevel"/>
    <w:tmpl w:val="D9A88E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2"/>
  </w:num>
  <w:num w:numId="6">
    <w:abstractNumId w:val="16"/>
  </w:num>
  <w:num w:numId="7">
    <w:abstractNumId w:val="13"/>
  </w:num>
  <w:num w:numId="8">
    <w:abstractNumId w:val="1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8A"/>
    <w:rsid w:val="00043A4F"/>
    <w:rsid w:val="000967E0"/>
    <w:rsid w:val="000C7B72"/>
    <w:rsid w:val="00102C82"/>
    <w:rsid w:val="0015652D"/>
    <w:rsid w:val="00180F84"/>
    <w:rsid w:val="001935D0"/>
    <w:rsid w:val="00203E5B"/>
    <w:rsid w:val="00274DE4"/>
    <w:rsid w:val="00282EC2"/>
    <w:rsid w:val="002C4A7E"/>
    <w:rsid w:val="00396D19"/>
    <w:rsid w:val="003A30A4"/>
    <w:rsid w:val="003E2F83"/>
    <w:rsid w:val="00407001"/>
    <w:rsid w:val="004222C2"/>
    <w:rsid w:val="004325A3"/>
    <w:rsid w:val="004426DD"/>
    <w:rsid w:val="00461FF1"/>
    <w:rsid w:val="00466850"/>
    <w:rsid w:val="00487443"/>
    <w:rsid w:val="004D5585"/>
    <w:rsid w:val="00541B74"/>
    <w:rsid w:val="00547B50"/>
    <w:rsid w:val="00551BDA"/>
    <w:rsid w:val="00554D09"/>
    <w:rsid w:val="005B1A65"/>
    <w:rsid w:val="005B4DE2"/>
    <w:rsid w:val="005B6EAC"/>
    <w:rsid w:val="005B72A7"/>
    <w:rsid w:val="005C1D84"/>
    <w:rsid w:val="005D655A"/>
    <w:rsid w:val="005E45FB"/>
    <w:rsid w:val="00617A33"/>
    <w:rsid w:val="00646316"/>
    <w:rsid w:val="00647869"/>
    <w:rsid w:val="006A3B66"/>
    <w:rsid w:val="006D6526"/>
    <w:rsid w:val="006F6F29"/>
    <w:rsid w:val="00723F99"/>
    <w:rsid w:val="00731D2F"/>
    <w:rsid w:val="0073736E"/>
    <w:rsid w:val="00774BAE"/>
    <w:rsid w:val="007C536E"/>
    <w:rsid w:val="007E4851"/>
    <w:rsid w:val="008119BF"/>
    <w:rsid w:val="00903B42"/>
    <w:rsid w:val="009262BF"/>
    <w:rsid w:val="009417C6"/>
    <w:rsid w:val="00966C88"/>
    <w:rsid w:val="00973488"/>
    <w:rsid w:val="00980B14"/>
    <w:rsid w:val="00980CF6"/>
    <w:rsid w:val="0098488C"/>
    <w:rsid w:val="009A37D3"/>
    <w:rsid w:val="009C5FB8"/>
    <w:rsid w:val="009D6BD8"/>
    <w:rsid w:val="00A0378E"/>
    <w:rsid w:val="00A0783A"/>
    <w:rsid w:val="00A16D1B"/>
    <w:rsid w:val="00A5445C"/>
    <w:rsid w:val="00A946F6"/>
    <w:rsid w:val="00AE73EB"/>
    <w:rsid w:val="00B537E9"/>
    <w:rsid w:val="00B6404D"/>
    <w:rsid w:val="00B72F9B"/>
    <w:rsid w:val="00B736F6"/>
    <w:rsid w:val="00B91A31"/>
    <w:rsid w:val="00BA037E"/>
    <w:rsid w:val="00C05881"/>
    <w:rsid w:val="00C413D7"/>
    <w:rsid w:val="00C87008"/>
    <w:rsid w:val="00C91762"/>
    <w:rsid w:val="00C94CA0"/>
    <w:rsid w:val="00CA17BE"/>
    <w:rsid w:val="00CD6B81"/>
    <w:rsid w:val="00CE5106"/>
    <w:rsid w:val="00CE742C"/>
    <w:rsid w:val="00D759D8"/>
    <w:rsid w:val="00DB1F00"/>
    <w:rsid w:val="00DC7504"/>
    <w:rsid w:val="00DD1734"/>
    <w:rsid w:val="00DE2EE7"/>
    <w:rsid w:val="00E67739"/>
    <w:rsid w:val="00EE7EAE"/>
    <w:rsid w:val="00F17D46"/>
    <w:rsid w:val="00F4304C"/>
    <w:rsid w:val="00F5078A"/>
    <w:rsid w:val="00F631D3"/>
    <w:rsid w:val="00F96607"/>
    <w:rsid w:val="00FB20C5"/>
    <w:rsid w:val="00FC09BE"/>
    <w:rsid w:val="00FC33FF"/>
    <w:rsid w:val="00FD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84996"/>
  <w15:docId w15:val="{357DC124-F419-49E7-AA6A-9CE41B07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78A"/>
    <w:pPr>
      <w:spacing w:after="15" w:line="267" w:lineRule="auto"/>
      <w:ind w:left="5" w:right="38" w:hanging="5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9"/>
    <w:qFormat/>
    <w:rsid w:val="00274DE4"/>
    <w:pPr>
      <w:keepNext/>
      <w:keepLines/>
      <w:numPr>
        <w:numId w:val="2"/>
      </w:numPr>
      <w:spacing w:before="360" w:after="240"/>
      <w:jc w:val="center"/>
      <w:outlineLvl w:val="0"/>
    </w:pPr>
    <w:rPr>
      <w:rFonts w:eastAsia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autoRedefine/>
    <w:uiPriority w:val="99"/>
    <w:unhideWhenUsed/>
    <w:qFormat/>
    <w:rsid w:val="00274DE4"/>
    <w:pPr>
      <w:keepNext/>
      <w:keepLines/>
      <w:numPr>
        <w:ilvl w:val="1"/>
        <w:numId w:val="2"/>
      </w:numPr>
      <w:spacing w:before="240" w:after="120" w:line="360" w:lineRule="auto"/>
      <w:outlineLvl w:val="1"/>
    </w:pPr>
    <w:rPr>
      <w:rFonts w:ascii="Calibri" w:eastAsia="Times New Roman" w:hAnsi="Calibri" w:cs="Times New Roman"/>
      <w:b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nhideWhenUsed/>
    <w:qFormat/>
    <w:rsid w:val="00980CF6"/>
    <w:pPr>
      <w:keepNext/>
      <w:keepLines/>
      <w:numPr>
        <w:ilvl w:val="3"/>
      </w:numPr>
      <w:spacing w:before="240" w:after="120" w:line="360" w:lineRule="auto"/>
      <w:ind w:left="2520" w:right="0" w:hanging="2520"/>
      <w:jc w:val="left"/>
      <w:outlineLvl w:val="2"/>
    </w:pPr>
    <w:rPr>
      <w:rFonts w:asciiTheme="minorHAnsi" w:eastAsiaTheme="majorEastAsia" w:hAnsiTheme="minorHAnsi" w:cstheme="minorHAnsi"/>
      <w:b/>
      <w:color w:val="auto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63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274DE4"/>
    <w:rPr>
      <w:rFonts w:eastAsia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74DE4"/>
    <w:rPr>
      <w:rFonts w:ascii="Calibri" w:eastAsia="Times New Roman" w:hAnsi="Calibri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80CF6"/>
    <w:rPr>
      <w:rFonts w:eastAsiaTheme="majorEastAsia" w:cstheme="minorHAnsi"/>
      <w:b/>
      <w:lang w:eastAsia="pl-PL"/>
    </w:rPr>
  </w:style>
  <w:style w:type="paragraph" w:styleId="Akapitzlist">
    <w:name w:val="List Paragraph"/>
    <w:aliases w:val="Numerowanie,List Paragraph,Akapit z listą BS,Bulleted list,L1,Akapit z listą5,Odstavec,Podsis rysunku,sw tekst,Kolorowa lista — akcent 11,normalny tekst,ISCG Numerowanie,lp1,Preambuła,Colorful Shading - Accent 31,Light List - Accent 51"/>
    <w:basedOn w:val="Normalny"/>
    <w:link w:val="AkapitzlistZnak"/>
    <w:uiPriority w:val="34"/>
    <w:qFormat/>
    <w:rsid w:val="00274DE4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Bulleted list Znak,L1 Znak,Akapit z listą5 Znak,Odstavec Znak,Podsis rysunku Znak,sw tekst Znak,Kolorowa lista — akcent 11 Znak,normalny tekst Znak,ISCG Numerowanie Znak"/>
    <w:link w:val="Akapitzlist"/>
    <w:uiPriority w:val="34"/>
    <w:qFormat/>
    <w:locked/>
    <w:rsid w:val="00274DE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6316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styleId="Hipercze">
    <w:name w:val="Hyperlink"/>
    <w:basedOn w:val="Domylnaczcionkaakapitu"/>
    <w:uiPriority w:val="99"/>
    <w:rsid w:val="00A0378E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A0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41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B7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B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0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0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09B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9B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9B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ListParagraphChar">
    <w:name w:val="List Paragraph Char"/>
    <w:aliases w:val="Bullet List Char,FooterText Char,numbered Char,List Paragraph1 Char,Paragraphe de liste1 Char,lp1 Char,Numerowanie Char,L1 Char,Akapit z listą5 Char"/>
    <w:basedOn w:val="Domylnaczcionkaakapitu"/>
    <w:uiPriority w:val="34"/>
    <w:locked/>
    <w:rsid w:val="000967E0"/>
  </w:style>
  <w:style w:type="table" w:customStyle="1" w:styleId="TableNormal">
    <w:name w:val="Table Normal"/>
    <w:uiPriority w:val="2"/>
    <w:semiHidden/>
    <w:unhideWhenUsed/>
    <w:qFormat/>
    <w:rsid w:val="00180F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80F84"/>
    <w:pPr>
      <w:widowControl w:val="0"/>
      <w:autoSpaceDE w:val="0"/>
      <w:autoSpaceDN w:val="0"/>
      <w:spacing w:after="0" w:line="230" w:lineRule="exact"/>
      <w:ind w:left="14" w:right="0" w:firstLine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07001"/>
    <w:pPr>
      <w:numPr>
        <w:numId w:val="0"/>
      </w:numPr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unhideWhenUsed/>
    <w:rsid w:val="00407001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407001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407001"/>
    <w:pPr>
      <w:spacing w:after="100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45B9C-425C-4A02-974A-519E7B3D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2848</Words>
  <Characters>17088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Bogusław Synowczyk</dc:creator>
  <cp:lastModifiedBy>Krawczyk Piotr</cp:lastModifiedBy>
  <cp:revision>4</cp:revision>
  <dcterms:created xsi:type="dcterms:W3CDTF">2026-05-11T06:10:00Z</dcterms:created>
  <dcterms:modified xsi:type="dcterms:W3CDTF">2026-05-12T09:18:00Z</dcterms:modified>
</cp:coreProperties>
</file>